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374253">
      <w:pPr>
        <w:keepNext w:val="0"/>
        <w:keepLines w:val="0"/>
        <w:pageBreakBefore w:val="0"/>
        <w:widowControl w:val="0"/>
        <w:kinsoku/>
        <w:wordWrap/>
        <w:overflowPunct/>
        <w:topLinePunct w:val="0"/>
        <w:autoSpaceDE/>
        <w:autoSpaceDN/>
        <w:bidi w:val="0"/>
        <w:adjustRightInd/>
        <w:snapToGrid w:val="0"/>
        <w:spacing w:line="192" w:lineRule="auto"/>
        <w:jc w:val="center"/>
        <w:textAlignment w:val="auto"/>
        <w:rPr>
          <w:rFonts w:hint="eastAsia" w:ascii="微软雅黑" w:hAnsi="微软雅黑" w:eastAsia="微软雅黑" w:cs="微软雅黑"/>
          <w:b/>
          <w:bCs/>
          <w:color w:val="000000"/>
          <w:sz w:val="36"/>
          <w:szCs w:val="36"/>
          <w:lang w:val="en-US" w:eastAsia="zh-CN"/>
        </w:rPr>
      </w:pPr>
      <w:r>
        <w:rPr>
          <w:rFonts w:hint="eastAsia" w:ascii="微软雅黑" w:hAnsi="微软雅黑" w:eastAsia="微软雅黑" w:cs="微软雅黑"/>
          <w:b/>
          <w:bCs/>
          <w:color w:val="000000"/>
          <w:sz w:val="36"/>
          <w:szCs w:val="36"/>
          <w:lang w:val="en-US" w:eastAsia="zh-CN"/>
        </w:rPr>
        <w:t>Fully Automatic High-Speed Self-Adhesive Label Packaging Production Line</w:t>
      </w:r>
    </w:p>
    <w:p w14:paraId="7E310FB2">
      <w:pPr>
        <w:jc w:val="center"/>
        <w:rPr>
          <w:rFonts w:hint="eastAsia" w:ascii="宋体" w:hAnsi="宋体" w:cs="宋体"/>
          <w:b/>
          <w:bCs/>
          <w:kern w:val="0"/>
          <w:sz w:val="32"/>
          <w:szCs w:val="32"/>
          <w:lang w:val="en-US" w:eastAsia="zh-CN"/>
        </w:rPr>
      </w:pPr>
      <w:r>
        <w:rPr>
          <w:rFonts w:hint="eastAsia" w:ascii="宋体" w:hAnsi="宋体" w:cs="宋体"/>
          <w:b/>
          <w:bCs/>
          <w:kern w:val="0"/>
          <w:sz w:val="32"/>
          <w:szCs w:val="32"/>
          <w:lang w:val="en-US" w:eastAsia="zh-CN"/>
        </w:rPr>
        <w:drawing>
          <wp:inline distT="0" distB="0" distL="114300" distR="114300">
            <wp:extent cx="6474460" cy="3611880"/>
            <wp:effectExtent l="0" t="0" r="2540" b="7620"/>
            <wp:docPr id="3" name="图片 3" descr="c13d534f983b58245c35a60169c985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13d534f983b58245c35a60169c985dc"/>
                    <pic:cNvPicPr>
                      <a:picLocks noChangeAspect="1"/>
                    </pic:cNvPicPr>
                  </pic:nvPicPr>
                  <pic:blipFill>
                    <a:blip r:embed="rId6"/>
                    <a:stretch>
                      <a:fillRect/>
                    </a:stretch>
                  </pic:blipFill>
                  <pic:spPr>
                    <a:xfrm>
                      <a:off x="0" y="0"/>
                      <a:ext cx="6474460" cy="3611880"/>
                    </a:xfrm>
                    <a:prstGeom prst="rect">
                      <a:avLst/>
                    </a:prstGeom>
                  </pic:spPr>
                </pic:pic>
              </a:graphicData>
            </a:graphic>
          </wp:inline>
        </w:drawing>
      </w:r>
    </w:p>
    <w:p w14:paraId="12670792">
      <w:pPr>
        <w:numPr>
          <w:ilvl w:val="0"/>
          <w:numId w:val="0"/>
        </w:numPr>
        <w:tabs>
          <w:tab w:val="left" w:pos="630"/>
        </w:tabs>
        <w:jc w:val="both"/>
        <w:rPr>
          <w:rFonts w:hint="eastAsia" w:ascii="微软雅黑" w:hAnsi="微软雅黑" w:eastAsia="微软雅黑" w:cs="微软雅黑"/>
          <w:b/>
          <w:bCs/>
          <w:kern w:val="0"/>
          <w:sz w:val="32"/>
          <w:szCs w:val="32"/>
          <w:lang w:val="en-US" w:eastAsia="zh-CN"/>
        </w:rPr>
      </w:pPr>
      <w:r>
        <w:rPr>
          <w:rFonts w:hint="eastAsia" w:ascii="微软雅黑" w:hAnsi="微软雅黑" w:eastAsia="微软雅黑" w:cs="微软雅黑"/>
          <w:b/>
          <w:bCs/>
          <w:kern w:val="0"/>
          <w:sz w:val="32"/>
          <w:szCs w:val="32"/>
          <w:lang w:val="en-US" w:eastAsia="zh-CN"/>
        </w:rPr>
        <w:t>Equipment Layout：</w:t>
      </w:r>
    </w:p>
    <w:p w14:paraId="724CC84D">
      <w:pPr>
        <w:numPr>
          <w:ilvl w:val="0"/>
          <w:numId w:val="0"/>
        </w:numPr>
        <w:tabs>
          <w:tab w:val="left" w:pos="630"/>
        </w:tabs>
        <w:jc w:val="center"/>
      </w:pPr>
      <w:r>
        <w:drawing>
          <wp:inline distT="0" distB="0" distL="114300" distR="114300">
            <wp:extent cx="5155565" cy="4131310"/>
            <wp:effectExtent l="0" t="0" r="698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155565" cy="4131310"/>
                    </a:xfrm>
                    <a:prstGeom prst="rect">
                      <a:avLst/>
                    </a:prstGeom>
                    <a:noFill/>
                    <a:ln>
                      <a:noFill/>
                    </a:ln>
                  </pic:spPr>
                </pic:pic>
              </a:graphicData>
            </a:graphic>
          </wp:inline>
        </w:drawing>
      </w:r>
    </w:p>
    <w:p w14:paraId="43E46C08">
      <w:pPr>
        <w:numPr>
          <w:ilvl w:val="0"/>
          <w:numId w:val="0"/>
        </w:numPr>
        <w:tabs>
          <w:tab w:val="left" w:pos="630"/>
        </w:tabs>
        <w:jc w:val="both"/>
        <w:rPr>
          <w:rFonts w:hint="eastAsia"/>
          <w:lang w:val="en-US" w:eastAsia="zh-CN"/>
        </w:rPr>
      </w:pPr>
    </w:p>
    <w:p w14:paraId="4D4E67F5">
      <w:pPr>
        <w:numPr>
          <w:ilvl w:val="0"/>
          <w:numId w:val="0"/>
        </w:numPr>
        <w:tabs>
          <w:tab w:val="left" w:pos="630"/>
        </w:tabs>
        <w:jc w:val="both"/>
        <w:rPr>
          <w:rFonts w:hint="eastAsia" w:ascii="微软雅黑" w:hAnsi="微软雅黑" w:eastAsia="微软雅黑" w:cs="微软雅黑"/>
          <w:b/>
          <w:bCs/>
          <w:kern w:val="0"/>
          <w:sz w:val="32"/>
          <w:szCs w:val="32"/>
          <w:lang w:val="en-US" w:eastAsia="zh-CN"/>
        </w:rPr>
      </w:pPr>
      <w:r>
        <w:rPr>
          <w:rFonts w:hint="eastAsia" w:ascii="微软雅黑" w:hAnsi="微软雅黑" w:eastAsia="微软雅黑" w:cs="微软雅黑"/>
          <w:b/>
          <w:bCs/>
          <w:kern w:val="0"/>
          <w:sz w:val="32"/>
          <w:szCs w:val="32"/>
          <w:lang w:val="en-US" w:eastAsia="zh-CN"/>
        </w:rPr>
        <w:t>Basic Use：</w:t>
      </w:r>
    </w:p>
    <w:p w14:paraId="692C657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Light" w:hAnsi="微软雅黑 Light" w:eastAsia="微软雅黑 Light" w:cs="微软雅黑 Light"/>
          <w:kern w:val="0"/>
          <w:sz w:val="24"/>
          <w:szCs w:val="24"/>
          <w:lang w:val="en-US" w:eastAsia="zh-CN"/>
        </w:rPr>
      </w:pPr>
      <w:r>
        <w:rPr>
          <w:rFonts w:hint="eastAsia" w:ascii="微软雅黑 Light" w:hAnsi="微软雅黑 Light" w:eastAsia="微软雅黑 Light" w:cs="微软雅黑 Light"/>
          <w:kern w:val="0"/>
          <w:sz w:val="24"/>
          <w:szCs w:val="24"/>
          <w:lang w:val="en-US" w:eastAsia="zh-CN"/>
        </w:rPr>
        <w:t>It is mainly applicable to the whole or single package of OPP sealing tape, stationery tape, masking tape, etc.</w:t>
      </w:r>
    </w:p>
    <w:p w14:paraId="1E5B439A">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Light" w:hAnsi="微软雅黑 Light" w:eastAsia="微软雅黑 Light" w:cs="微软雅黑 Light"/>
          <w:kern w:val="0"/>
          <w:sz w:val="24"/>
          <w:szCs w:val="24"/>
          <w:lang w:val="en-US" w:eastAsia="zh-CN"/>
        </w:rPr>
      </w:pPr>
    </w:p>
    <w:p w14:paraId="4FABB8D5">
      <w:pPr>
        <w:numPr>
          <w:ilvl w:val="0"/>
          <w:numId w:val="0"/>
        </w:numPr>
        <w:tabs>
          <w:tab w:val="left" w:pos="630"/>
        </w:tabs>
        <w:jc w:val="both"/>
        <w:rPr>
          <w:rFonts w:hint="eastAsia" w:ascii="微软雅黑" w:hAnsi="微软雅黑" w:eastAsia="微软雅黑" w:cs="微软雅黑"/>
          <w:b/>
          <w:bCs/>
          <w:kern w:val="0"/>
          <w:sz w:val="32"/>
          <w:szCs w:val="32"/>
          <w:lang w:val="en-US" w:eastAsia="zh-CN"/>
        </w:rPr>
      </w:pPr>
      <w:r>
        <w:rPr>
          <w:rFonts w:hint="eastAsia" w:ascii="微软雅黑" w:hAnsi="微软雅黑" w:eastAsia="微软雅黑" w:cs="微软雅黑"/>
          <w:b/>
          <w:bCs/>
          <w:kern w:val="0"/>
          <w:sz w:val="32"/>
          <w:szCs w:val="32"/>
          <w:lang w:val="en-US" w:eastAsia="zh-CN"/>
        </w:rPr>
        <w:t>Equipment Advantages：</w:t>
      </w:r>
    </w:p>
    <w:p w14:paraId="23FB3D13">
      <w:pPr>
        <w:keepNext w:val="0"/>
        <w:keepLines w:val="0"/>
        <w:pageBreakBefore w:val="0"/>
        <w:widowControl w:val="0"/>
        <w:numPr>
          <w:ilvl w:val="0"/>
          <w:numId w:val="1"/>
        </w:numPr>
        <w:kinsoku/>
        <w:wordWrap/>
        <w:overflowPunct/>
        <w:topLinePunct w:val="0"/>
        <w:autoSpaceDE/>
        <w:autoSpaceDN/>
        <w:bidi w:val="0"/>
        <w:adjustRightInd/>
        <w:snapToGrid w:val="0"/>
        <w:spacing w:line="216" w:lineRule="auto"/>
        <w:ind w:left="420" w:leftChars="0" w:hanging="420" w:firstLineChars="0"/>
        <w:textAlignment w:val="auto"/>
        <w:rPr>
          <w:rFonts w:hint="eastAsia" w:ascii="微软雅黑 Light" w:hAnsi="微软雅黑 Light" w:eastAsia="微软雅黑 Light" w:cs="微软雅黑 Light"/>
          <w:sz w:val="24"/>
          <w:szCs w:val="24"/>
          <w:lang w:val="en-US" w:eastAsia="zh-CN"/>
        </w:rPr>
      </w:pPr>
    </w:p>
    <w:p w14:paraId="25C3B1B3">
      <w:pPr>
        <w:keepNext w:val="0"/>
        <w:keepLines w:val="0"/>
        <w:pageBreakBefore w:val="0"/>
        <w:widowControl w:val="0"/>
        <w:kinsoku/>
        <w:wordWrap/>
        <w:overflowPunct/>
        <w:topLinePunct w:val="0"/>
        <w:autoSpaceDE/>
        <w:autoSpaceDN/>
        <w:bidi w:val="0"/>
        <w:adjustRightInd/>
        <w:snapToGrid w:val="0"/>
        <w:spacing w:line="216" w:lineRule="auto"/>
        <w:textAlignment w:val="auto"/>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lmpulse type cold-sealing cutter ensuring smooth edge free from per-heating,which is more convenient to use and emerging saving。Cutting edge of 500mm in effective width。</w:t>
      </w:r>
    </w:p>
    <w:p w14:paraId="17A18DC5">
      <w:pPr>
        <w:keepNext w:val="0"/>
        <w:keepLines w:val="0"/>
        <w:pageBreakBefore w:val="0"/>
        <w:widowControl w:val="0"/>
        <w:numPr>
          <w:ilvl w:val="0"/>
          <w:numId w:val="2"/>
        </w:numPr>
        <w:kinsoku/>
        <w:wordWrap/>
        <w:overflowPunct/>
        <w:topLinePunct w:val="0"/>
        <w:autoSpaceDE/>
        <w:autoSpaceDN/>
        <w:bidi w:val="0"/>
        <w:adjustRightInd/>
        <w:snapToGrid w:val="0"/>
        <w:spacing w:line="216" w:lineRule="auto"/>
        <w:ind w:left="420" w:leftChars="0" w:hanging="420" w:firstLineChars="0"/>
        <w:textAlignment w:val="auto"/>
        <w:rPr>
          <w:rFonts w:hint="eastAsia" w:ascii="微软雅黑 Light" w:hAnsi="微软雅黑 Light" w:eastAsia="微软雅黑 Light" w:cs="微软雅黑 Light"/>
          <w:sz w:val="24"/>
          <w:szCs w:val="24"/>
          <w:lang w:val="en-US" w:eastAsia="zh-CN"/>
        </w:rPr>
      </w:pPr>
    </w:p>
    <w:p w14:paraId="65EFBF6B">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Chars="0"/>
        <w:textAlignment w:val="auto"/>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The width and diameter can be adjusted by DC motor, with precise positioning, convenient and fast, and suitable for packaging products of different widths.</w:t>
      </w:r>
    </w:p>
    <w:p w14:paraId="265BE541">
      <w:pPr>
        <w:keepNext w:val="0"/>
        <w:keepLines w:val="0"/>
        <w:pageBreakBefore w:val="0"/>
        <w:widowControl w:val="0"/>
        <w:numPr>
          <w:ilvl w:val="0"/>
          <w:numId w:val="2"/>
        </w:numPr>
        <w:kinsoku/>
        <w:wordWrap/>
        <w:overflowPunct/>
        <w:topLinePunct w:val="0"/>
        <w:autoSpaceDE/>
        <w:autoSpaceDN/>
        <w:bidi w:val="0"/>
        <w:adjustRightInd/>
        <w:snapToGrid w:val="0"/>
        <w:spacing w:line="216" w:lineRule="auto"/>
        <w:ind w:left="420" w:leftChars="0" w:hanging="420" w:firstLineChars="0"/>
        <w:textAlignment w:val="auto"/>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One machine can be used for multiple purposes. Products with a width of 40-350mm can be packaged either individually or in multiple packages. The specification can be adjusted by one button without manual operation.</w:t>
      </w:r>
    </w:p>
    <w:p w14:paraId="626C5396">
      <w:pPr>
        <w:keepNext w:val="0"/>
        <w:keepLines w:val="0"/>
        <w:pageBreakBefore w:val="0"/>
        <w:widowControl w:val="0"/>
        <w:numPr>
          <w:ilvl w:val="0"/>
          <w:numId w:val="2"/>
        </w:numPr>
        <w:kinsoku/>
        <w:wordWrap/>
        <w:overflowPunct/>
        <w:topLinePunct w:val="0"/>
        <w:autoSpaceDE/>
        <w:autoSpaceDN/>
        <w:bidi w:val="0"/>
        <w:adjustRightInd/>
        <w:snapToGrid w:val="0"/>
        <w:spacing w:line="216" w:lineRule="auto"/>
        <w:ind w:left="420" w:leftChars="0" w:hanging="420" w:firstLineChars="0"/>
        <w:textAlignment w:val="auto"/>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The packing speed can reach 28 drums/minute.</w:t>
      </w:r>
    </w:p>
    <w:p w14:paraId="3C23A67B">
      <w:pPr>
        <w:keepNext w:val="0"/>
        <w:keepLines w:val="0"/>
        <w:pageBreakBefore w:val="0"/>
        <w:widowControl w:val="0"/>
        <w:numPr>
          <w:ilvl w:val="0"/>
          <w:numId w:val="2"/>
        </w:numPr>
        <w:kinsoku/>
        <w:wordWrap/>
        <w:overflowPunct/>
        <w:topLinePunct w:val="0"/>
        <w:autoSpaceDE/>
        <w:autoSpaceDN/>
        <w:bidi w:val="0"/>
        <w:adjustRightInd/>
        <w:snapToGrid w:val="0"/>
        <w:spacing w:line="216" w:lineRule="auto"/>
        <w:ind w:left="420" w:leftChars="0" w:hanging="420" w:firstLineChars="0"/>
        <w:textAlignment w:val="auto"/>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Steel structure for the entire machine,stable and solid。</w:t>
      </w:r>
    </w:p>
    <w:p w14:paraId="4F00EAB5">
      <w:pPr>
        <w:keepNext w:val="0"/>
        <w:keepLines w:val="0"/>
        <w:pageBreakBefore w:val="0"/>
        <w:widowControl w:val="0"/>
        <w:numPr>
          <w:ilvl w:val="0"/>
          <w:numId w:val="3"/>
        </w:numPr>
        <w:kinsoku/>
        <w:wordWrap/>
        <w:overflowPunct/>
        <w:topLinePunct w:val="0"/>
        <w:autoSpaceDE/>
        <w:autoSpaceDN/>
        <w:bidi w:val="0"/>
        <w:adjustRightInd/>
        <w:snapToGrid w:val="0"/>
        <w:spacing w:line="216" w:lineRule="auto"/>
        <w:ind w:left="420" w:leftChars="0" w:hanging="420" w:firstLineChars="0"/>
        <w:textAlignment w:val="auto"/>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Automatic material feeding into the production line。Production line and body mounted separately,more convenient for transportation</w:t>
      </w:r>
    </w:p>
    <w:p w14:paraId="307192A2">
      <w:pPr>
        <w:keepNext w:val="0"/>
        <w:keepLines w:val="0"/>
        <w:pageBreakBefore w:val="0"/>
        <w:widowControl w:val="0"/>
        <w:numPr>
          <w:ilvl w:val="0"/>
          <w:numId w:val="4"/>
        </w:numPr>
        <w:kinsoku/>
        <w:wordWrap/>
        <w:overflowPunct/>
        <w:topLinePunct w:val="0"/>
        <w:autoSpaceDE/>
        <w:autoSpaceDN/>
        <w:bidi w:val="0"/>
        <w:adjustRightInd/>
        <w:snapToGrid w:val="0"/>
        <w:spacing w:line="216" w:lineRule="auto"/>
        <w:ind w:left="420" w:leftChars="0" w:hanging="420" w:firstLineChars="0"/>
        <w:textAlignment w:val="auto"/>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Discharging in a fixed position without worry about loose packaging</w:t>
      </w:r>
    </w:p>
    <w:p w14:paraId="5B7F9BDD">
      <w:pPr>
        <w:keepNext w:val="0"/>
        <w:keepLines w:val="0"/>
        <w:pageBreakBefore w:val="0"/>
        <w:widowControl w:val="0"/>
        <w:numPr>
          <w:ilvl w:val="0"/>
          <w:numId w:val="5"/>
        </w:numPr>
        <w:kinsoku/>
        <w:wordWrap/>
        <w:overflowPunct/>
        <w:topLinePunct w:val="0"/>
        <w:autoSpaceDE/>
        <w:autoSpaceDN/>
        <w:bidi w:val="0"/>
        <w:adjustRightInd/>
        <w:snapToGrid w:val="0"/>
        <w:spacing w:line="216" w:lineRule="auto"/>
        <w:ind w:left="420" w:leftChars="0" w:hanging="420" w:firstLineChars="0"/>
        <w:textAlignment w:val="auto"/>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Storage structure for more stable film feeding without deviation</w:t>
      </w:r>
    </w:p>
    <w:p w14:paraId="40BD0CAC">
      <w:pPr>
        <w:keepNext w:val="0"/>
        <w:keepLines w:val="0"/>
        <w:pageBreakBefore w:val="0"/>
        <w:widowControl w:val="0"/>
        <w:numPr>
          <w:ilvl w:val="0"/>
          <w:numId w:val="6"/>
        </w:numPr>
        <w:kinsoku/>
        <w:wordWrap/>
        <w:overflowPunct/>
        <w:topLinePunct w:val="0"/>
        <w:autoSpaceDE/>
        <w:autoSpaceDN/>
        <w:bidi w:val="0"/>
        <w:adjustRightInd/>
        <w:snapToGrid w:val="0"/>
        <w:spacing w:line="216" w:lineRule="auto"/>
        <w:ind w:left="420" w:leftChars="0" w:hanging="420" w:firstLineChars="0"/>
        <w:textAlignment w:val="auto"/>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Separation structure ensuring more smooth material pushing despite of  the adhesion of sealing tapes</w:t>
      </w:r>
    </w:p>
    <w:p w14:paraId="32016555">
      <w:pPr>
        <w:keepNext w:val="0"/>
        <w:keepLines w:val="0"/>
        <w:pageBreakBefore w:val="0"/>
        <w:widowControl w:val="0"/>
        <w:numPr>
          <w:ilvl w:val="0"/>
          <w:numId w:val="7"/>
        </w:numPr>
        <w:kinsoku/>
        <w:wordWrap/>
        <w:overflowPunct/>
        <w:topLinePunct w:val="0"/>
        <w:autoSpaceDE/>
        <w:autoSpaceDN/>
        <w:bidi w:val="0"/>
        <w:adjustRightInd/>
        <w:snapToGrid w:val="0"/>
        <w:spacing w:line="216" w:lineRule="auto"/>
        <w:ind w:left="420" w:leftChars="0" w:hanging="420" w:firstLineChars="0"/>
        <w:textAlignment w:val="auto"/>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It can be connected to the rear of the full automatic slitting machine and manual slitting machine to realize the unmanned operation in the middle。</w:t>
      </w:r>
    </w:p>
    <w:p w14:paraId="38F00BF4">
      <w:pPr>
        <w:keepNext w:val="0"/>
        <w:keepLines w:val="0"/>
        <w:pageBreakBefore w:val="0"/>
        <w:widowControl w:val="0"/>
        <w:numPr>
          <w:ilvl w:val="0"/>
          <w:numId w:val="7"/>
        </w:numPr>
        <w:kinsoku/>
        <w:wordWrap/>
        <w:overflowPunct/>
        <w:topLinePunct w:val="0"/>
        <w:autoSpaceDE/>
        <w:autoSpaceDN/>
        <w:bidi w:val="0"/>
        <w:adjustRightInd/>
        <w:snapToGrid w:val="0"/>
        <w:spacing w:line="216" w:lineRule="auto"/>
        <w:ind w:left="420" w:leftChars="0" w:hanging="420" w:firstLineChars="0"/>
        <w:textAlignment w:val="auto"/>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sz w:val="24"/>
          <w:szCs w:val="24"/>
          <w:lang w:val="en-US" w:eastAsia="zh-CN"/>
        </w:rPr>
        <w:t>The insulation layer of the intelligent visual variable frequency heat shrink machine heating system is made of high-temperature resistant rock wool, which has a low surface temperature during operation and reduces heat loss. The heating tube is made of stainless steel heating tube, with a long service life.</w:t>
      </w:r>
    </w:p>
    <w:p w14:paraId="6912A5AB">
      <w:pPr>
        <w:keepNext w:val="0"/>
        <w:keepLines w:val="0"/>
        <w:pageBreakBefore w:val="0"/>
        <w:widowControl w:val="0"/>
        <w:numPr>
          <w:ilvl w:val="0"/>
          <w:numId w:val="7"/>
        </w:numPr>
        <w:kinsoku/>
        <w:wordWrap/>
        <w:overflowPunct/>
        <w:topLinePunct w:val="0"/>
        <w:autoSpaceDE/>
        <w:autoSpaceDN/>
        <w:bidi w:val="0"/>
        <w:adjustRightInd/>
        <w:snapToGrid w:val="0"/>
        <w:spacing w:line="216" w:lineRule="auto"/>
        <w:ind w:left="420" w:leftChars="0" w:hanging="420" w:firstLineChars="0"/>
        <w:textAlignment w:val="auto"/>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sz w:val="24"/>
          <w:szCs w:val="24"/>
          <w:lang w:val="en-US" w:eastAsia="zh-CN"/>
        </w:rPr>
        <w:t>The air transportation system is specially designed with an air duct circulation system, which ensures even heating of the product. With dual high-power imported air transportation motors, the air volume inside the contraction furnace is large and uniform, and the wind force can be adjusted.</w:t>
      </w:r>
    </w:p>
    <w:p w14:paraId="2EAA16C3">
      <w:pPr>
        <w:keepNext w:val="0"/>
        <w:keepLines w:val="0"/>
        <w:pageBreakBefore w:val="0"/>
        <w:widowControl w:val="0"/>
        <w:numPr>
          <w:ilvl w:val="0"/>
          <w:numId w:val="7"/>
        </w:numPr>
        <w:kinsoku/>
        <w:wordWrap/>
        <w:overflowPunct/>
        <w:topLinePunct w:val="0"/>
        <w:autoSpaceDE/>
        <w:autoSpaceDN/>
        <w:bidi w:val="0"/>
        <w:adjustRightInd/>
        <w:snapToGrid w:val="0"/>
        <w:spacing w:line="216" w:lineRule="auto"/>
        <w:ind w:left="420" w:leftChars="0" w:hanging="420" w:firstLineChars="0"/>
        <w:textAlignment w:val="auto"/>
        <w:rPr>
          <w:rFonts w:hint="eastAsia" w:ascii="微软雅黑" w:hAnsi="微软雅黑" w:eastAsia="微软雅黑" w:cs="微软雅黑"/>
          <w:b/>
          <w:bCs/>
          <w:sz w:val="36"/>
          <w:szCs w:val="36"/>
          <w:lang w:val="en-US" w:eastAsia="zh-CN"/>
        </w:rPr>
      </w:pPr>
      <w:r>
        <w:rPr>
          <w:rFonts w:hint="eastAsia" w:ascii="微软雅黑 Light" w:hAnsi="微软雅黑 Light" w:eastAsia="微软雅黑 Light" w:cs="微软雅黑 Light"/>
          <w:sz w:val="24"/>
          <w:szCs w:val="24"/>
          <w:lang w:val="en-US" w:eastAsia="zh-CN"/>
        </w:rPr>
        <w:t>The outer plate of the heat shrinking machine is made of ordinary carbon steel plate, which is bent and sprayed with plastic on the surface. The inner plate is made of galvanized steel plate by hydraulic pressure.</w:t>
      </w:r>
    </w:p>
    <w:p w14:paraId="570963C6">
      <w:pPr>
        <w:keepNext w:val="0"/>
        <w:keepLines w:val="0"/>
        <w:pageBreakBefore w:val="0"/>
        <w:widowControl w:val="0"/>
        <w:numPr>
          <w:ilvl w:val="0"/>
          <w:numId w:val="0"/>
        </w:numPr>
        <w:kinsoku/>
        <w:wordWrap/>
        <w:overflowPunct/>
        <w:topLinePunct w:val="0"/>
        <w:autoSpaceDE/>
        <w:autoSpaceDN/>
        <w:bidi w:val="0"/>
        <w:adjustRightInd/>
        <w:snapToGrid w:val="0"/>
        <w:spacing w:line="216" w:lineRule="auto"/>
        <w:ind w:leftChars="0"/>
        <w:textAlignment w:val="auto"/>
        <w:rPr>
          <w:rFonts w:hint="eastAsia" w:ascii="微软雅黑" w:hAnsi="微软雅黑" w:eastAsia="微软雅黑" w:cs="微软雅黑"/>
          <w:b/>
          <w:bCs/>
          <w:sz w:val="36"/>
          <w:szCs w:val="36"/>
          <w:lang w:val="en-US" w:eastAsia="zh-CN"/>
        </w:rPr>
      </w:pPr>
    </w:p>
    <w:p w14:paraId="65116B8C">
      <w:pPr>
        <w:numPr>
          <w:ilvl w:val="0"/>
          <w:numId w:val="0"/>
        </w:numPr>
        <w:tabs>
          <w:tab w:val="left" w:pos="630"/>
        </w:tabs>
        <w:jc w:val="both"/>
        <w:rPr>
          <w:rFonts w:hint="eastAsia" w:ascii="微软雅黑" w:hAnsi="微软雅黑" w:eastAsia="微软雅黑" w:cs="微软雅黑"/>
          <w:b/>
          <w:bCs/>
          <w:kern w:val="0"/>
          <w:sz w:val="32"/>
          <w:szCs w:val="32"/>
          <w:lang w:val="en-US" w:eastAsia="zh-CN"/>
        </w:rPr>
      </w:pPr>
      <w:r>
        <w:rPr>
          <w:rFonts w:hint="eastAsia" w:ascii="微软雅黑" w:hAnsi="微软雅黑" w:eastAsia="微软雅黑" w:cs="微软雅黑"/>
          <w:b/>
          <w:bCs/>
          <w:kern w:val="0"/>
          <w:sz w:val="32"/>
          <w:szCs w:val="32"/>
          <w:lang w:val="en-US" w:eastAsia="zh-CN"/>
        </w:rPr>
        <w:t>Main technical parameters：</w:t>
      </w:r>
    </w:p>
    <w:tbl>
      <w:tblPr>
        <w:tblStyle w:val="6"/>
        <w:tblW w:w="10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5"/>
        <w:gridCol w:w="3405"/>
        <w:gridCol w:w="3060"/>
      </w:tblGrid>
      <w:tr w14:paraId="3BBA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85" w:type="dxa"/>
          </w:tcPr>
          <w:p w14:paraId="2E524BE6">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bCs/>
                <w:sz w:val="24"/>
                <w:szCs w:val="24"/>
                <w:vertAlign w:val="baseline"/>
                <w:lang w:val="en-US" w:eastAsia="zh-CN"/>
              </w:rPr>
            </w:pPr>
            <w:r>
              <w:rPr>
                <w:rFonts w:hint="eastAsia" w:ascii="微软雅黑 Light" w:hAnsi="微软雅黑 Light" w:eastAsia="微软雅黑 Light" w:cs="微软雅黑 Light"/>
                <w:b/>
                <w:bCs/>
                <w:sz w:val="24"/>
                <w:szCs w:val="24"/>
                <w:vertAlign w:val="baseline"/>
                <w:lang w:val="en-US" w:eastAsia="zh-CN"/>
              </w:rPr>
              <w:t>Name/Model</w:t>
            </w:r>
          </w:p>
        </w:tc>
        <w:tc>
          <w:tcPr>
            <w:tcW w:w="3405" w:type="dxa"/>
          </w:tcPr>
          <w:p w14:paraId="05ADEFD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bCs/>
                <w:sz w:val="24"/>
                <w:szCs w:val="24"/>
                <w:vertAlign w:val="baseline"/>
                <w:lang w:val="en-US" w:eastAsia="zh-CN"/>
              </w:rPr>
            </w:pPr>
            <w:r>
              <w:rPr>
                <w:rFonts w:hint="eastAsia" w:ascii="微软雅黑 Light" w:hAnsi="微软雅黑 Light" w:eastAsia="微软雅黑 Light" w:cs="微软雅黑 Light"/>
                <w:b/>
                <w:bCs/>
                <w:sz w:val="24"/>
                <w:szCs w:val="24"/>
                <w:vertAlign w:val="baseline"/>
                <w:lang w:val="en-US" w:eastAsia="zh-CN"/>
              </w:rPr>
              <w:t>STB-500G</w:t>
            </w:r>
          </w:p>
        </w:tc>
        <w:tc>
          <w:tcPr>
            <w:tcW w:w="3060" w:type="dxa"/>
          </w:tcPr>
          <w:p w14:paraId="0833DE3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微软雅黑 Light" w:hAnsi="微软雅黑 Light" w:eastAsia="微软雅黑 Light" w:cs="微软雅黑 Light"/>
                <w:b/>
                <w:bCs/>
                <w:sz w:val="24"/>
                <w:szCs w:val="24"/>
                <w:vertAlign w:val="baseline"/>
                <w:lang w:val="en-US" w:eastAsia="zh-CN"/>
              </w:rPr>
            </w:pPr>
            <w:r>
              <w:rPr>
                <w:rFonts w:hint="eastAsia" w:ascii="微软雅黑 Light" w:hAnsi="微软雅黑 Light" w:eastAsia="微软雅黑 Light" w:cs="微软雅黑 Light"/>
                <w:b/>
                <w:bCs/>
                <w:sz w:val="24"/>
                <w:szCs w:val="24"/>
                <w:vertAlign w:val="baseline"/>
                <w:lang w:val="en-US" w:eastAsia="zh-CN"/>
              </w:rPr>
              <w:t>DRS-5025POF</w:t>
            </w:r>
          </w:p>
        </w:tc>
      </w:tr>
      <w:tr w14:paraId="49B7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85" w:type="dxa"/>
          </w:tcPr>
          <w:p w14:paraId="1D2C2DF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Applicable Range (D×H)</w:t>
            </w:r>
          </w:p>
        </w:tc>
        <w:tc>
          <w:tcPr>
            <w:tcW w:w="3405" w:type="dxa"/>
          </w:tcPr>
          <w:p w14:paraId="270C9C1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Ø（40-160）* H(40-350)MM</w:t>
            </w:r>
          </w:p>
        </w:tc>
        <w:tc>
          <w:tcPr>
            <w:tcW w:w="3060" w:type="dxa"/>
          </w:tcPr>
          <w:p w14:paraId="39E82E3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r>
      <w:tr w14:paraId="02F19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85" w:type="dxa"/>
          </w:tcPr>
          <w:p w14:paraId="1FF2397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Heat Shrink Tunnel Dimension</w:t>
            </w:r>
          </w:p>
        </w:tc>
        <w:tc>
          <w:tcPr>
            <w:tcW w:w="3405" w:type="dxa"/>
          </w:tcPr>
          <w:p w14:paraId="6988F57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c>
          <w:tcPr>
            <w:tcW w:w="3060" w:type="dxa"/>
          </w:tcPr>
          <w:p w14:paraId="329F334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1500*450*250mm</w:t>
            </w:r>
          </w:p>
        </w:tc>
      </w:tr>
      <w:tr w14:paraId="7939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85" w:type="dxa"/>
          </w:tcPr>
          <w:p w14:paraId="65C915D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Packing speed</w:t>
            </w:r>
          </w:p>
        </w:tc>
        <w:tc>
          <w:tcPr>
            <w:tcW w:w="3405" w:type="dxa"/>
          </w:tcPr>
          <w:p w14:paraId="67CE9D7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28 pcs/min</w:t>
            </w:r>
          </w:p>
        </w:tc>
        <w:tc>
          <w:tcPr>
            <w:tcW w:w="3060" w:type="dxa"/>
          </w:tcPr>
          <w:p w14:paraId="29A3F6D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20-40 /min</w:t>
            </w:r>
          </w:p>
        </w:tc>
      </w:tr>
      <w:tr w14:paraId="1B18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85" w:type="dxa"/>
          </w:tcPr>
          <w:p w14:paraId="79FE431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Power supply</w:t>
            </w:r>
          </w:p>
        </w:tc>
        <w:tc>
          <w:tcPr>
            <w:tcW w:w="3405" w:type="dxa"/>
          </w:tcPr>
          <w:p w14:paraId="6DF6EFB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Single-phase</w:t>
            </w:r>
            <w:bookmarkStart w:id="0" w:name="_GoBack"/>
            <w:bookmarkEnd w:id="0"/>
            <w:r>
              <w:rPr>
                <w:rFonts w:hint="eastAsia" w:ascii="微软雅黑 Light" w:hAnsi="微软雅黑 Light" w:eastAsia="微软雅黑 Light" w:cs="微软雅黑 Light"/>
                <w:b w:val="0"/>
                <w:bCs w:val="0"/>
                <w:sz w:val="24"/>
                <w:szCs w:val="24"/>
                <w:vertAlign w:val="baseline"/>
                <w:lang w:val="en-US" w:eastAsia="zh-CN"/>
              </w:rPr>
              <w:t xml:space="preserve">  AC200-240V, 450W</w:t>
            </w:r>
          </w:p>
        </w:tc>
        <w:tc>
          <w:tcPr>
            <w:tcW w:w="3060" w:type="dxa"/>
            <w:shd w:val="clear" w:color="auto" w:fill="auto"/>
            <w:vAlign w:val="top"/>
          </w:tcPr>
          <w:p w14:paraId="4EB6C04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13KW</w:t>
            </w:r>
          </w:p>
        </w:tc>
      </w:tr>
      <w:tr w14:paraId="3D245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85" w:type="dxa"/>
          </w:tcPr>
          <w:p w14:paraId="4AD837F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Air supply pressure</w:t>
            </w:r>
          </w:p>
        </w:tc>
        <w:tc>
          <w:tcPr>
            <w:tcW w:w="3405" w:type="dxa"/>
          </w:tcPr>
          <w:p w14:paraId="4450CB3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6KG</w:t>
            </w:r>
          </w:p>
        </w:tc>
        <w:tc>
          <w:tcPr>
            <w:tcW w:w="3060" w:type="dxa"/>
          </w:tcPr>
          <w:p w14:paraId="735AE73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r>
      <w:tr w14:paraId="1D285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85" w:type="dxa"/>
          </w:tcPr>
          <w:p w14:paraId="5670DBDA">
            <w:pPr>
              <w:keepNext w:val="0"/>
              <w:keepLines w:val="0"/>
              <w:pageBreakBefore w:val="0"/>
              <w:widowControl w:val="0"/>
              <w:kinsoku/>
              <w:wordWrap/>
              <w:overflowPunct/>
              <w:topLinePunct w:val="0"/>
              <w:autoSpaceDE/>
              <w:autoSpaceDN/>
              <w:bidi w:val="0"/>
              <w:adjustRightInd/>
              <w:snapToGrid w:val="0"/>
              <w:ind w:firstLine="1200" w:firstLineChars="500"/>
              <w:jc w:val="both"/>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Net weight</w:t>
            </w:r>
          </w:p>
        </w:tc>
        <w:tc>
          <w:tcPr>
            <w:tcW w:w="3405" w:type="dxa"/>
          </w:tcPr>
          <w:p w14:paraId="2E96C42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300KG</w:t>
            </w:r>
          </w:p>
        </w:tc>
        <w:tc>
          <w:tcPr>
            <w:tcW w:w="3060" w:type="dxa"/>
          </w:tcPr>
          <w:p w14:paraId="04A51F6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230KG</w:t>
            </w:r>
          </w:p>
        </w:tc>
      </w:tr>
      <w:tr w14:paraId="2AF4A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85" w:type="dxa"/>
          </w:tcPr>
          <w:p w14:paraId="2CF00BDB">
            <w:pPr>
              <w:keepNext w:val="0"/>
              <w:keepLines w:val="0"/>
              <w:pageBreakBefore w:val="0"/>
              <w:widowControl w:val="0"/>
              <w:kinsoku/>
              <w:wordWrap/>
              <w:overflowPunct/>
              <w:topLinePunct w:val="0"/>
              <w:autoSpaceDE/>
              <w:autoSpaceDN/>
              <w:bidi w:val="0"/>
              <w:adjustRightInd/>
              <w:snapToGrid w:val="0"/>
              <w:ind w:firstLine="1200" w:firstLineChars="500"/>
              <w:jc w:val="both"/>
              <w:textAlignment w:val="auto"/>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SIZE</w:t>
            </w:r>
          </w:p>
        </w:tc>
        <w:tc>
          <w:tcPr>
            <w:tcW w:w="3405" w:type="dxa"/>
          </w:tcPr>
          <w:p w14:paraId="1AC3132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3150(L)*2800(W)*1780(H)</w:t>
            </w:r>
          </w:p>
        </w:tc>
        <w:tc>
          <w:tcPr>
            <w:tcW w:w="3060" w:type="dxa"/>
          </w:tcPr>
          <w:p w14:paraId="7565756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1800*900*1120mm</w:t>
            </w:r>
          </w:p>
        </w:tc>
      </w:tr>
      <w:tr w14:paraId="3028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85" w:type="dxa"/>
          </w:tcPr>
          <w:p w14:paraId="5C44A3B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Packing film</w:t>
            </w:r>
          </w:p>
        </w:tc>
        <w:tc>
          <w:tcPr>
            <w:tcW w:w="6465" w:type="dxa"/>
            <w:gridSpan w:val="2"/>
          </w:tcPr>
          <w:p w14:paraId="0AD5473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POF </w:t>
            </w:r>
          </w:p>
        </w:tc>
      </w:tr>
    </w:tbl>
    <w:p w14:paraId="392A6652">
      <w:pPr>
        <w:numPr>
          <w:ilvl w:val="0"/>
          <w:numId w:val="0"/>
        </w:numPr>
        <w:tabs>
          <w:tab w:val="left" w:pos="630"/>
        </w:tabs>
        <w:jc w:val="both"/>
        <w:rPr>
          <w:rFonts w:hint="eastAsia" w:ascii="微软雅黑" w:hAnsi="微软雅黑" w:eastAsia="微软雅黑" w:cs="微软雅黑"/>
          <w:b/>
          <w:bCs/>
          <w:kern w:val="0"/>
          <w:sz w:val="32"/>
          <w:szCs w:val="32"/>
          <w:lang w:val="en-US" w:eastAsia="zh-CN"/>
        </w:rPr>
      </w:pPr>
    </w:p>
    <w:p w14:paraId="132AC114">
      <w:pPr>
        <w:numPr>
          <w:ilvl w:val="0"/>
          <w:numId w:val="0"/>
        </w:numPr>
        <w:tabs>
          <w:tab w:val="left" w:pos="630"/>
        </w:tabs>
        <w:jc w:val="both"/>
        <w:rPr>
          <w:rFonts w:hint="eastAsia" w:ascii="宋体" w:hAnsi="宋体" w:cs="宋体"/>
          <w:b/>
          <w:bCs/>
          <w:kern w:val="0"/>
          <w:sz w:val="36"/>
          <w:szCs w:val="36"/>
          <w:lang w:val="en-US" w:eastAsia="zh-CN"/>
        </w:rPr>
      </w:pPr>
      <w:r>
        <w:rPr>
          <w:rFonts w:hint="eastAsia" w:ascii="微软雅黑" w:hAnsi="微软雅黑" w:eastAsia="微软雅黑" w:cs="微软雅黑"/>
          <w:b/>
          <w:bCs/>
          <w:kern w:val="0"/>
          <w:sz w:val="32"/>
          <w:szCs w:val="32"/>
          <w:lang w:val="en-US" w:eastAsia="zh-CN"/>
        </w:rPr>
        <w:t>Configuration parameters：</w:t>
      </w:r>
    </w:p>
    <w:tbl>
      <w:tblPr>
        <w:tblStyle w:val="6"/>
        <w:tblW w:w="10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4"/>
        <w:gridCol w:w="3372"/>
        <w:gridCol w:w="2671"/>
      </w:tblGrid>
      <w:tr w14:paraId="76CEE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724F7B7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bCs/>
                <w:sz w:val="24"/>
                <w:szCs w:val="24"/>
                <w:vertAlign w:val="baseline"/>
                <w:lang w:val="en-US" w:eastAsia="zh-CN"/>
              </w:rPr>
            </w:pPr>
            <w:r>
              <w:rPr>
                <w:rFonts w:hint="eastAsia" w:ascii="微软雅黑 Light" w:hAnsi="微软雅黑 Light" w:eastAsia="微软雅黑 Light" w:cs="微软雅黑 Light"/>
                <w:b/>
                <w:bCs/>
                <w:sz w:val="24"/>
                <w:szCs w:val="24"/>
                <w:vertAlign w:val="baseline"/>
                <w:lang w:val="en-US" w:eastAsia="zh-CN"/>
              </w:rPr>
              <w:t>Model</w:t>
            </w:r>
          </w:p>
        </w:tc>
        <w:tc>
          <w:tcPr>
            <w:tcW w:w="3372" w:type="dxa"/>
            <w:noWrap w:val="0"/>
            <w:vAlign w:val="center"/>
          </w:tcPr>
          <w:p w14:paraId="6833C44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微软雅黑 Light" w:hAnsi="微软雅黑 Light" w:eastAsia="微软雅黑 Light" w:cs="微软雅黑 Light"/>
                <w:b/>
                <w:bCs/>
                <w:sz w:val="24"/>
                <w:szCs w:val="24"/>
                <w:vertAlign w:val="baseline"/>
                <w:lang w:val="en-US" w:eastAsia="zh-CN"/>
              </w:rPr>
            </w:pPr>
            <w:r>
              <w:rPr>
                <w:rFonts w:hint="eastAsia" w:ascii="微软雅黑 Light" w:hAnsi="微软雅黑 Light" w:eastAsia="微软雅黑 Light" w:cs="微软雅黑 Light"/>
                <w:b/>
                <w:bCs/>
                <w:sz w:val="24"/>
                <w:szCs w:val="24"/>
                <w:vertAlign w:val="baseline"/>
                <w:lang w:val="en-US" w:eastAsia="zh-CN"/>
              </w:rPr>
              <w:t>STB-500G</w:t>
            </w:r>
          </w:p>
        </w:tc>
        <w:tc>
          <w:tcPr>
            <w:tcW w:w="2671" w:type="dxa"/>
            <w:noWrap w:val="0"/>
            <w:vAlign w:val="center"/>
          </w:tcPr>
          <w:p w14:paraId="4E1BA8BC">
            <w:pPr>
              <w:keepNext w:val="0"/>
              <w:keepLines w:val="0"/>
              <w:pageBreakBefore w:val="0"/>
              <w:widowControl w:val="0"/>
              <w:kinsoku/>
              <w:wordWrap/>
              <w:overflowPunct/>
              <w:topLinePunct w:val="0"/>
              <w:autoSpaceDE/>
              <w:autoSpaceDN/>
              <w:bidi w:val="0"/>
              <w:adjustRightInd/>
              <w:snapToGrid w:val="0"/>
              <w:jc w:val="center"/>
              <w:textAlignment w:val="auto"/>
              <w:rPr>
                <w:rFonts w:hint="default" w:ascii="微软雅黑 Light" w:hAnsi="微软雅黑 Light" w:eastAsia="微软雅黑 Light" w:cs="微软雅黑 Light"/>
                <w:b/>
                <w:bCs/>
                <w:sz w:val="24"/>
                <w:szCs w:val="24"/>
                <w:vertAlign w:val="baseline"/>
                <w:lang w:val="en-US" w:eastAsia="zh-CN"/>
              </w:rPr>
            </w:pPr>
            <w:r>
              <w:rPr>
                <w:rFonts w:hint="eastAsia" w:ascii="微软雅黑 Light" w:hAnsi="微软雅黑 Light" w:eastAsia="微软雅黑 Light" w:cs="微软雅黑 Light"/>
                <w:b/>
                <w:bCs/>
                <w:sz w:val="24"/>
                <w:szCs w:val="24"/>
                <w:vertAlign w:val="baseline"/>
                <w:lang w:val="en-US" w:eastAsia="zh-CN"/>
              </w:rPr>
              <w:t>DRS-5025POF</w:t>
            </w:r>
          </w:p>
        </w:tc>
      </w:tr>
      <w:tr w14:paraId="1892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4BD6ED7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frequency converter</w:t>
            </w:r>
          </w:p>
        </w:tc>
        <w:tc>
          <w:tcPr>
            <w:tcW w:w="3372" w:type="dxa"/>
            <w:noWrap w:val="0"/>
            <w:vAlign w:val="center"/>
          </w:tcPr>
          <w:p w14:paraId="3EE8D14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c>
          <w:tcPr>
            <w:tcW w:w="2671" w:type="dxa"/>
            <w:noWrap w:val="0"/>
            <w:vAlign w:val="center"/>
          </w:tcPr>
          <w:p w14:paraId="3DCF688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cost</w:t>
            </w:r>
          </w:p>
        </w:tc>
      </w:tr>
      <w:tr w14:paraId="2F7A7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0A2FA536">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touch screen</w:t>
            </w:r>
          </w:p>
        </w:tc>
        <w:tc>
          <w:tcPr>
            <w:tcW w:w="3372" w:type="dxa"/>
            <w:noWrap w:val="0"/>
            <w:vAlign w:val="center"/>
          </w:tcPr>
          <w:p w14:paraId="482AF4B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Mcgstpc</w:t>
            </w:r>
          </w:p>
        </w:tc>
        <w:tc>
          <w:tcPr>
            <w:tcW w:w="2671" w:type="dxa"/>
            <w:noWrap w:val="0"/>
            <w:vAlign w:val="center"/>
          </w:tcPr>
          <w:p w14:paraId="278C098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r>
      <w:tr w14:paraId="4C94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4DE80F1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speed motor</w:t>
            </w:r>
          </w:p>
        </w:tc>
        <w:tc>
          <w:tcPr>
            <w:tcW w:w="3372" w:type="dxa"/>
            <w:noWrap w:val="0"/>
            <w:vAlign w:val="center"/>
          </w:tcPr>
          <w:p w14:paraId="60EDAFC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c>
          <w:tcPr>
            <w:tcW w:w="2671" w:type="dxa"/>
            <w:noWrap w:val="0"/>
            <w:vAlign w:val="center"/>
          </w:tcPr>
          <w:p w14:paraId="5F37A126">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Zhan Peng</w:t>
            </w:r>
          </w:p>
        </w:tc>
      </w:tr>
      <w:tr w14:paraId="238E9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67D210A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Three phase asynchronous fan</w:t>
            </w:r>
          </w:p>
        </w:tc>
        <w:tc>
          <w:tcPr>
            <w:tcW w:w="3372" w:type="dxa"/>
            <w:noWrap w:val="0"/>
            <w:vAlign w:val="center"/>
          </w:tcPr>
          <w:p w14:paraId="291BAB1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c>
          <w:tcPr>
            <w:tcW w:w="2671" w:type="dxa"/>
            <w:noWrap w:val="0"/>
            <w:vAlign w:val="center"/>
          </w:tcPr>
          <w:p w14:paraId="7FEB6DC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Yunchi</w:t>
            </w:r>
          </w:p>
        </w:tc>
      </w:tr>
      <w:tr w14:paraId="4ED8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69C9E8B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Phase failure and phase sequence protector</w:t>
            </w:r>
          </w:p>
        </w:tc>
        <w:tc>
          <w:tcPr>
            <w:tcW w:w="3372" w:type="dxa"/>
            <w:noWrap w:val="0"/>
            <w:vAlign w:val="center"/>
          </w:tcPr>
          <w:p w14:paraId="35C57D7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c>
          <w:tcPr>
            <w:tcW w:w="2671" w:type="dxa"/>
            <w:noWrap w:val="0"/>
            <w:vAlign w:val="center"/>
          </w:tcPr>
          <w:p w14:paraId="5529D59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chint</w:t>
            </w:r>
          </w:p>
        </w:tc>
      </w:tr>
      <w:tr w14:paraId="1883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5807835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PLC</w:t>
            </w:r>
          </w:p>
        </w:tc>
        <w:tc>
          <w:tcPr>
            <w:tcW w:w="3372" w:type="dxa"/>
            <w:noWrap w:val="0"/>
            <w:vAlign w:val="center"/>
          </w:tcPr>
          <w:p w14:paraId="6C51B31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San J IE lI CHSJL</w:t>
            </w:r>
          </w:p>
        </w:tc>
        <w:tc>
          <w:tcPr>
            <w:tcW w:w="2671" w:type="dxa"/>
            <w:noWrap w:val="0"/>
            <w:vAlign w:val="center"/>
          </w:tcPr>
          <w:p w14:paraId="2CEF44E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r>
      <w:tr w14:paraId="277D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1736EFB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DC Motor</w:t>
            </w:r>
          </w:p>
        </w:tc>
        <w:tc>
          <w:tcPr>
            <w:tcW w:w="3372" w:type="dxa"/>
            <w:noWrap w:val="0"/>
            <w:vAlign w:val="center"/>
          </w:tcPr>
          <w:p w14:paraId="05593D4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ing</w:t>
            </w:r>
          </w:p>
        </w:tc>
        <w:tc>
          <w:tcPr>
            <w:tcW w:w="2671" w:type="dxa"/>
            <w:noWrap w:val="0"/>
            <w:vAlign w:val="center"/>
          </w:tcPr>
          <w:p w14:paraId="08DBD9F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r>
      <w:tr w14:paraId="34F3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1E31605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air switch</w:t>
            </w:r>
          </w:p>
        </w:tc>
        <w:tc>
          <w:tcPr>
            <w:tcW w:w="3372" w:type="dxa"/>
            <w:noWrap w:val="0"/>
            <w:vAlign w:val="center"/>
          </w:tcPr>
          <w:p w14:paraId="17C41F5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chint</w:t>
            </w:r>
          </w:p>
        </w:tc>
        <w:tc>
          <w:tcPr>
            <w:tcW w:w="2671" w:type="dxa"/>
            <w:noWrap w:val="0"/>
            <w:vAlign w:val="center"/>
          </w:tcPr>
          <w:p w14:paraId="60E0871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chint</w:t>
            </w:r>
          </w:p>
        </w:tc>
      </w:tr>
      <w:tr w14:paraId="78FAF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7784290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Switching Mode Power Supply</w:t>
            </w:r>
          </w:p>
        </w:tc>
        <w:tc>
          <w:tcPr>
            <w:tcW w:w="3372" w:type="dxa"/>
            <w:noWrap w:val="0"/>
            <w:vAlign w:val="center"/>
          </w:tcPr>
          <w:p w14:paraId="44A1865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Mingwei</w:t>
            </w:r>
          </w:p>
        </w:tc>
        <w:tc>
          <w:tcPr>
            <w:tcW w:w="2671" w:type="dxa"/>
            <w:noWrap w:val="0"/>
            <w:vAlign w:val="center"/>
          </w:tcPr>
          <w:p w14:paraId="69688EB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r>
      <w:tr w14:paraId="36BB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1B3B781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Contactor</w:t>
            </w:r>
          </w:p>
        </w:tc>
        <w:tc>
          <w:tcPr>
            <w:tcW w:w="3372" w:type="dxa"/>
            <w:noWrap w:val="0"/>
            <w:vAlign w:val="center"/>
          </w:tcPr>
          <w:p w14:paraId="5BE4B39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Schneider</w:t>
            </w:r>
          </w:p>
        </w:tc>
        <w:tc>
          <w:tcPr>
            <w:tcW w:w="2671" w:type="dxa"/>
            <w:noWrap w:val="0"/>
            <w:vAlign w:val="center"/>
          </w:tcPr>
          <w:p w14:paraId="3B106C86">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chint</w:t>
            </w:r>
          </w:p>
        </w:tc>
      </w:tr>
      <w:tr w14:paraId="72FA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05B029F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relay</w:t>
            </w:r>
          </w:p>
        </w:tc>
        <w:tc>
          <w:tcPr>
            <w:tcW w:w="3372" w:type="dxa"/>
            <w:noWrap w:val="0"/>
            <w:vAlign w:val="center"/>
          </w:tcPr>
          <w:p w14:paraId="6B7126C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IDEC</w:t>
            </w:r>
          </w:p>
        </w:tc>
        <w:tc>
          <w:tcPr>
            <w:tcW w:w="2671" w:type="dxa"/>
            <w:noWrap w:val="0"/>
            <w:vAlign w:val="center"/>
          </w:tcPr>
          <w:p w14:paraId="36E1DDB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chint</w:t>
            </w:r>
          </w:p>
        </w:tc>
      </w:tr>
      <w:tr w14:paraId="1DD0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5945D2E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Button switch</w:t>
            </w:r>
          </w:p>
        </w:tc>
        <w:tc>
          <w:tcPr>
            <w:tcW w:w="3372" w:type="dxa"/>
            <w:noWrap w:val="0"/>
            <w:vAlign w:val="center"/>
          </w:tcPr>
          <w:p w14:paraId="3F027EA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Kndele</w:t>
            </w:r>
          </w:p>
        </w:tc>
        <w:tc>
          <w:tcPr>
            <w:tcW w:w="2671" w:type="dxa"/>
            <w:noWrap w:val="0"/>
            <w:vAlign w:val="center"/>
          </w:tcPr>
          <w:p w14:paraId="30E5AA8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heli</w:t>
            </w:r>
          </w:p>
        </w:tc>
      </w:tr>
      <w:tr w14:paraId="27C6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0DE8930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thermostat</w:t>
            </w:r>
          </w:p>
        </w:tc>
        <w:tc>
          <w:tcPr>
            <w:tcW w:w="3372" w:type="dxa"/>
            <w:noWrap w:val="0"/>
            <w:vAlign w:val="center"/>
          </w:tcPr>
          <w:p w14:paraId="53F9374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c>
          <w:tcPr>
            <w:tcW w:w="2671" w:type="dxa"/>
            <w:noWrap w:val="0"/>
            <w:vAlign w:val="center"/>
          </w:tcPr>
          <w:p w14:paraId="57A0C82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Beimei</w:t>
            </w:r>
          </w:p>
        </w:tc>
      </w:tr>
      <w:tr w14:paraId="4CBF8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15983DA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Solenoid valve</w:t>
            </w:r>
          </w:p>
        </w:tc>
        <w:tc>
          <w:tcPr>
            <w:tcW w:w="3372" w:type="dxa"/>
            <w:noWrap w:val="0"/>
            <w:vAlign w:val="center"/>
          </w:tcPr>
          <w:p w14:paraId="388E649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China STNC</w:t>
            </w:r>
          </w:p>
        </w:tc>
        <w:tc>
          <w:tcPr>
            <w:tcW w:w="2671" w:type="dxa"/>
            <w:noWrap w:val="0"/>
            <w:vAlign w:val="center"/>
          </w:tcPr>
          <w:p w14:paraId="36E433F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r>
      <w:tr w14:paraId="291B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37B730B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filter</w:t>
            </w:r>
          </w:p>
        </w:tc>
        <w:tc>
          <w:tcPr>
            <w:tcW w:w="3372" w:type="dxa"/>
            <w:noWrap w:val="0"/>
            <w:vAlign w:val="center"/>
          </w:tcPr>
          <w:p w14:paraId="48AB1CDC">
            <w:pPr>
              <w:keepNext w:val="0"/>
              <w:keepLines w:val="0"/>
              <w:pageBreakBefore w:val="0"/>
              <w:widowControl w:val="0"/>
              <w:kinsoku/>
              <w:wordWrap/>
              <w:overflowPunct/>
              <w:topLinePunct w:val="0"/>
              <w:autoSpaceDE/>
              <w:autoSpaceDN/>
              <w:bidi w:val="0"/>
              <w:adjustRightInd/>
              <w:snapToGrid w:val="0"/>
              <w:ind w:firstLine="960" w:firstLineChars="400"/>
              <w:jc w:val="both"/>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China STNC</w:t>
            </w:r>
          </w:p>
        </w:tc>
        <w:tc>
          <w:tcPr>
            <w:tcW w:w="2671" w:type="dxa"/>
            <w:noWrap w:val="0"/>
            <w:vAlign w:val="center"/>
          </w:tcPr>
          <w:p w14:paraId="249548E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r>
      <w:tr w14:paraId="5A5D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60D1CF9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Cylinder</w:t>
            </w:r>
          </w:p>
        </w:tc>
        <w:tc>
          <w:tcPr>
            <w:tcW w:w="3372" w:type="dxa"/>
            <w:noWrap w:val="0"/>
            <w:vAlign w:val="center"/>
          </w:tcPr>
          <w:p w14:paraId="42CAACD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STAR</w:t>
            </w:r>
          </w:p>
        </w:tc>
        <w:tc>
          <w:tcPr>
            <w:tcW w:w="2671" w:type="dxa"/>
            <w:noWrap w:val="0"/>
            <w:vAlign w:val="center"/>
          </w:tcPr>
          <w:p w14:paraId="163E38D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STAR</w:t>
            </w:r>
          </w:p>
        </w:tc>
      </w:tr>
      <w:tr w14:paraId="4AD7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148BB2C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electric machinery</w:t>
            </w:r>
          </w:p>
        </w:tc>
        <w:tc>
          <w:tcPr>
            <w:tcW w:w="3372" w:type="dxa"/>
            <w:noWrap w:val="0"/>
            <w:vAlign w:val="center"/>
          </w:tcPr>
          <w:p w14:paraId="4A5745F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sanly</w:t>
            </w:r>
          </w:p>
        </w:tc>
        <w:tc>
          <w:tcPr>
            <w:tcW w:w="2671" w:type="dxa"/>
            <w:noWrap w:val="0"/>
            <w:vAlign w:val="center"/>
          </w:tcPr>
          <w:p w14:paraId="5120C90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Zhan Peng</w:t>
            </w:r>
          </w:p>
        </w:tc>
      </w:tr>
      <w:tr w14:paraId="5E79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71407C2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governor</w:t>
            </w:r>
          </w:p>
        </w:tc>
        <w:tc>
          <w:tcPr>
            <w:tcW w:w="3372" w:type="dxa"/>
            <w:noWrap w:val="0"/>
            <w:vAlign w:val="center"/>
          </w:tcPr>
          <w:p w14:paraId="63785E6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sanly</w:t>
            </w:r>
          </w:p>
        </w:tc>
        <w:tc>
          <w:tcPr>
            <w:tcW w:w="2671" w:type="dxa"/>
            <w:noWrap w:val="0"/>
            <w:vAlign w:val="center"/>
          </w:tcPr>
          <w:p w14:paraId="113D0C0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r>
      <w:tr w14:paraId="713F5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25DD15E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Photoelectric sensor</w:t>
            </w:r>
          </w:p>
        </w:tc>
        <w:tc>
          <w:tcPr>
            <w:tcW w:w="3372" w:type="dxa"/>
            <w:noWrap w:val="0"/>
            <w:vAlign w:val="center"/>
          </w:tcPr>
          <w:p w14:paraId="44B5125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Taiwan Yangming</w:t>
            </w:r>
          </w:p>
        </w:tc>
        <w:tc>
          <w:tcPr>
            <w:tcW w:w="2671" w:type="dxa"/>
            <w:noWrap w:val="0"/>
            <w:vAlign w:val="center"/>
          </w:tcPr>
          <w:p w14:paraId="6A382AF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r>
      <w:tr w14:paraId="4FEC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6FD207B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proximity switch</w:t>
            </w:r>
          </w:p>
        </w:tc>
        <w:tc>
          <w:tcPr>
            <w:tcW w:w="3372" w:type="dxa"/>
            <w:noWrap w:val="0"/>
            <w:vAlign w:val="center"/>
          </w:tcPr>
          <w:p w14:paraId="6630F35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CNTD</w:t>
            </w:r>
          </w:p>
        </w:tc>
        <w:tc>
          <w:tcPr>
            <w:tcW w:w="2671" w:type="dxa"/>
            <w:noWrap w:val="0"/>
            <w:vAlign w:val="center"/>
          </w:tcPr>
          <w:p w14:paraId="598F467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r>
      <w:tr w14:paraId="27E1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711B3AB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Bearing</w:t>
            </w:r>
          </w:p>
        </w:tc>
        <w:tc>
          <w:tcPr>
            <w:tcW w:w="3372" w:type="dxa"/>
            <w:noWrap w:val="0"/>
            <w:vAlign w:val="center"/>
          </w:tcPr>
          <w:p w14:paraId="12714D7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NSK  HRB</w:t>
            </w:r>
          </w:p>
        </w:tc>
        <w:tc>
          <w:tcPr>
            <w:tcW w:w="2671" w:type="dxa"/>
            <w:noWrap w:val="0"/>
            <w:vAlign w:val="center"/>
          </w:tcPr>
          <w:p w14:paraId="5EFE1DC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HRB</w:t>
            </w:r>
          </w:p>
        </w:tc>
      </w:tr>
      <w:tr w14:paraId="5FA2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574" w:type="dxa"/>
            <w:noWrap w:val="0"/>
            <w:vAlign w:val="center"/>
          </w:tcPr>
          <w:p w14:paraId="7B5D5EF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Pneumatic joint</w:t>
            </w:r>
          </w:p>
        </w:tc>
        <w:tc>
          <w:tcPr>
            <w:tcW w:w="3372" w:type="dxa"/>
            <w:noWrap w:val="0"/>
            <w:vAlign w:val="center"/>
          </w:tcPr>
          <w:p w14:paraId="361643E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EASUN</w:t>
            </w:r>
          </w:p>
        </w:tc>
        <w:tc>
          <w:tcPr>
            <w:tcW w:w="2671" w:type="dxa"/>
            <w:noWrap w:val="0"/>
            <w:vAlign w:val="center"/>
          </w:tcPr>
          <w:p w14:paraId="5E61D00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China STNC</w:t>
            </w:r>
          </w:p>
        </w:tc>
      </w:tr>
      <w:tr w14:paraId="19BCD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4F761D5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High temperature adhesive tape</w:t>
            </w:r>
          </w:p>
        </w:tc>
        <w:tc>
          <w:tcPr>
            <w:tcW w:w="3372" w:type="dxa"/>
            <w:noWrap w:val="0"/>
            <w:vAlign w:val="center"/>
          </w:tcPr>
          <w:p w14:paraId="3B4C59F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JAPAN NITTO</w:t>
            </w:r>
          </w:p>
        </w:tc>
        <w:tc>
          <w:tcPr>
            <w:tcW w:w="2671" w:type="dxa"/>
            <w:noWrap w:val="0"/>
            <w:vAlign w:val="center"/>
          </w:tcPr>
          <w:p w14:paraId="07581D0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r>
      <w:tr w14:paraId="260E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4455302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Heating Tunb</w:t>
            </w:r>
          </w:p>
        </w:tc>
        <w:tc>
          <w:tcPr>
            <w:tcW w:w="3372" w:type="dxa"/>
            <w:noWrap w:val="0"/>
            <w:vAlign w:val="center"/>
          </w:tcPr>
          <w:p w14:paraId="6CFC523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c>
          <w:tcPr>
            <w:tcW w:w="2671" w:type="dxa"/>
            <w:noWrap w:val="0"/>
            <w:vAlign w:val="center"/>
          </w:tcPr>
          <w:p w14:paraId="27814A6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1.8KW</w:t>
            </w:r>
          </w:p>
          <w:p w14:paraId="2847DA6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Metal ring</w:t>
            </w:r>
          </w:p>
        </w:tc>
      </w:tr>
      <w:tr w14:paraId="2E4B2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74" w:type="dxa"/>
            <w:noWrap w:val="0"/>
            <w:vAlign w:val="center"/>
          </w:tcPr>
          <w:p w14:paraId="0518C383">
            <w:pPr>
              <w:keepNext w:val="0"/>
              <w:keepLines w:val="0"/>
              <w:pageBreakBefore w:val="0"/>
              <w:widowControl w:val="0"/>
              <w:kinsoku/>
              <w:wordWrap/>
              <w:overflowPunct/>
              <w:topLinePunct w:val="0"/>
              <w:autoSpaceDE/>
              <w:autoSpaceDN/>
              <w:bidi w:val="0"/>
              <w:adjustRightInd/>
              <w:snapToGrid w:val="0"/>
              <w:ind w:firstLine="1680" w:firstLineChars="700"/>
              <w:jc w:val="both"/>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Insulation layer</w:t>
            </w:r>
          </w:p>
        </w:tc>
        <w:tc>
          <w:tcPr>
            <w:tcW w:w="3372" w:type="dxa"/>
            <w:noWrap w:val="0"/>
            <w:vAlign w:val="center"/>
          </w:tcPr>
          <w:p w14:paraId="23D4EA6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c>
          <w:tcPr>
            <w:tcW w:w="2671" w:type="dxa"/>
            <w:noWrap w:val="0"/>
            <w:vAlign w:val="center"/>
          </w:tcPr>
          <w:p w14:paraId="0EAF588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Made of high-temperature resistant rock wool</w:t>
            </w:r>
          </w:p>
        </w:tc>
      </w:tr>
    </w:tbl>
    <w:p w14:paraId="5A1721DE">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0D8EA788">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75C1C7CE">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036494B8">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178C25D5">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59BD07BB">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4EE5503D">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3ABC59C5">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2022E4BE">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19020F47">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5582AB9A">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3EDDFD10">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0C6707B7">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7A8F9513">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2D024A54">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1BDE6A23">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507C9F0F">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27A03F26">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3C480405">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17E0A2C7">
      <w:pPr>
        <w:keepNext w:val="0"/>
        <w:keepLines w:val="0"/>
        <w:pageBreakBefore w:val="0"/>
        <w:widowControl w:val="0"/>
        <w:kinsoku/>
        <w:wordWrap/>
        <w:overflowPunct/>
        <w:topLinePunct w:val="0"/>
        <w:autoSpaceDE/>
        <w:autoSpaceDN/>
        <w:bidi w:val="0"/>
        <w:adjustRightInd/>
        <w:snapToGrid w:val="0"/>
        <w:spacing w:line="168" w:lineRule="auto"/>
        <w:jc w:val="center"/>
        <w:textAlignment w:val="auto"/>
        <w:rPr>
          <w:rFonts w:hint="eastAsia" w:ascii="微软雅黑" w:hAnsi="微软雅黑" w:eastAsia="微软雅黑" w:cs="微软雅黑"/>
          <w:b/>
          <w:bCs/>
          <w:color w:val="auto"/>
          <w:sz w:val="44"/>
          <w:szCs w:val="44"/>
          <w:highlight w:val="none"/>
          <w:lang w:val="en-US" w:eastAsia="zh-CN"/>
        </w:rPr>
      </w:pPr>
    </w:p>
    <w:p w14:paraId="69973967">
      <w:pPr>
        <w:keepNext w:val="0"/>
        <w:keepLines w:val="0"/>
        <w:pageBreakBefore w:val="0"/>
        <w:widowControl w:val="0"/>
        <w:kinsoku/>
        <w:wordWrap/>
        <w:overflowPunct/>
        <w:topLinePunct w:val="0"/>
        <w:autoSpaceDE/>
        <w:autoSpaceDN/>
        <w:bidi w:val="0"/>
        <w:adjustRightInd/>
        <w:snapToGrid w:val="0"/>
        <w:spacing w:line="168" w:lineRule="auto"/>
        <w:jc w:val="center"/>
        <w:textAlignment w:val="auto"/>
        <w:rPr>
          <w:rFonts w:hint="eastAsia" w:ascii="微软雅黑" w:hAnsi="微软雅黑" w:eastAsia="微软雅黑" w:cs="微软雅黑"/>
          <w:b/>
          <w:bCs/>
          <w:color w:val="auto"/>
          <w:sz w:val="44"/>
          <w:szCs w:val="44"/>
          <w:highlight w:val="none"/>
          <w:lang w:val="en-US" w:eastAsia="zh-CN"/>
        </w:rPr>
      </w:pPr>
      <w:r>
        <w:rPr>
          <w:rFonts w:hint="eastAsia" w:ascii="微软雅黑" w:hAnsi="微软雅黑" w:eastAsia="微软雅黑" w:cs="微软雅黑"/>
          <w:b/>
          <w:bCs/>
          <w:color w:val="auto"/>
          <w:sz w:val="44"/>
          <w:szCs w:val="44"/>
          <w:highlight w:val="none"/>
          <w:lang w:val="en-US" w:eastAsia="zh-CN"/>
        </w:rPr>
        <w:t>SST-400A Double side labeling machine</w:t>
      </w:r>
    </w:p>
    <w:p w14:paraId="135EF910">
      <w:pPr>
        <w:pStyle w:val="2"/>
        <w:keepNext w:val="0"/>
        <w:keepLines w:val="0"/>
        <w:pageBreakBefore w:val="0"/>
        <w:widowControl w:val="0"/>
        <w:kinsoku/>
        <w:wordWrap/>
        <w:overflowPunct/>
        <w:topLinePunct w:val="0"/>
        <w:autoSpaceDE/>
        <w:autoSpaceDN/>
        <w:bidi w:val="0"/>
        <w:adjustRightInd/>
        <w:snapToGrid w:val="0"/>
        <w:spacing w:before="46" w:line="192" w:lineRule="auto"/>
        <w:textAlignment w:val="auto"/>
        <w:outlineLvl w:val="0"/>
        <w:rPr>
          <w:rFonts w:hint="eastAsia" w:ascii="微软雅黑" w:hAnsi="微软雅黑" w:eastAsia="微软雅黑" w:cs="微软雅黑"/>
          <w:b/>
          <w:bCs/>
          <w:color w:val="auto"/>
          <w:kern w:val="0"/>
          <w:sz w:val="32"/>
          <w:szCs w:val="32"/>
          <w:highlight w:val="none"/>
          <w:lang w:val="en-US" w:eastAsia="zh-CN"/>
        </w:rPr>
      </w:pPr>
      <w:r>
        <w:rPr>
          <w:rFonts w:hint="eastAsia" w:ascii="微软雅黑" w:hAnsi="微软雅黑" w:eastAsia="微软雅黑" w:cs="微软雅黑"/>
          <w:b/>
          <w:bCs/>
          <w:color w:val="auto"/>
          <w:kern w:val="0"/>
          <w:sz w:val="32"/>
          <w:szCs w:val="32"/>
          <w:highlight w:val="none"/>
          <w:lang w:val="en-US" w:eastAsia="zh-CN"/>
        </w:rPr>
        <w:t>Basic Use：</w:t>
      </w:r>
    </w:p>
    <w:p w14:paraId="7C3FB77E">
      <w:pPr>
        <w:pStyle w:val="2"/>
        <w:keepNext w:val="0"/>
        <w:keepLines w:val="0"/>
        <w:pageBreakBefore w:val="0"/>
        <w:widowControl w:val="0"/>
        <w:kinsoku/>
        <w:wordWrap/>
        <w:overflowPunct/>
        <w:topLinePunct w:val="0"/>
        <w:autoSpaceDE/>
        <w:autoSpaceDN/>
        <w:bidi w:val="0"/>
        <w:adjustRightInd/>
        <w:snapToGrid w:val="0"/>
        <w:spacing w:before="46" w:line="192" w:lineRule="auto"/>
        <w:textAlignment w:val="auto"/>
        <w:outlineLvl w:val="0"/>
        <w:rPr>
          <w:rFonts w:hint="eastAsia" w:ascii="微软雅黑 Light" w:hAnsi="微软雅黑 Light" w:eastAsia="微软雅黑 Light" w:cs="微软雅黑 Light"/>
          <w:color w:val="auto"/>
          <w:kern w:val="2"/>
          <w:sz w:val="24"/>
          <w:szCs w:val="24"/>
          <w:highlight w:val="none"/>
          <w:lang w:val="en-US" w:eastAsia="zh-CN" w:bidi="ar-SA"/>
        </w:rPr>
      </w:pPr>
      <w:r>
        <w:rPr>
          <w:rFonts w:hint="eastAsia" w:ascii="微软雅黑 Light" w:hAnsi="微软雅黑 Light" w:eastAsia="微软雅黑 Light" w:cs="微软雅黑 Light"/>
          <w:color w:val="auto"/>
          <w:kern w:val="2"/>
          <w:sz w:val="24"/>
          <w:szCs w:val="24"/>
          <w:highlight w:val="none"/>
          <w:lang w:val="en-US" w:eastAsia="zh-CN" w:bidi="ar-SA"/>
        </w:rPr>
        <w:t xml:space="preserve"> It is mainly suitable for single-side and double-side labeling of cylindrical materials, such as self-adhesive labels, bar codes and other double-side labeling, both sides of the same labeling, double labeling to improve production efficiency, widely used in daily chemical, cosmetics and other industries.</w:t>
      </w:r>
    </w:p>
    <w:p w14:paraId="0C813034">
      <w:pPr>
        <w:pStyle w:val="2"/>
        <w:keepNext w:val="0"/>
        <w:keepLines w:val="0"/>
        <w:pageBreakBefore w:val="0"/>
        <w:widowControl w:val="0"/>
        <w:kinsoku/>
        <w:wordWrap/>
        <w:overflowPunct/>
        <w:topLinePunct w:val="0"/>
        <w:autoSpaceDE/>
        <w:autoSpaceDN/>
        <w:bidi w:val="0"/>
        <w:adjustRightInd/>
        <w:snapToGrid w:val="0"/>
        <w:spacing w:before="46" w:line="192" w:lineRule="auto"/>
        <w:textAlignment w:val="auto"/>
        <w:outlineLvl w:val="0"/>
        <w:rPr>
          <w:rFonts w:hint="eastAsia" w:ascii="微软雅黑 Light" w:hAnsi="微软雅黑 Light" w:eastAsia="微软雅黑 Light" w:cs="微软雅黑 Light"/>
          <w:color w:val="auto"/>
          <w:kern w:val="2"/>
          <w:sz w:val="24"/>
          <w:szCs w:val="24"/>
          <w:highlight w:val="none"/>
          <w:lang w:val="en-US" w:eastAsia="zh-CN" w:bidi="ar-SA"/>
        </w:rPr>
      </w:pPr>
    </w:p>
    <w:p w14:paraId="5FC5AF94">
      <w:pPr>
        <w:pStyle w:val="2"/>
        <w:keepNext w:val="0"/>
        <w:keepLines w:val="0"/>
        <w:pageBreakBefore w:val="0"/>
        <w:widowControl w:val="0"/>
        <w:kinsoku/>
        <w:wordWrap/>
        <w:overflowPunct/>
        <w:topLinePunct w:val="0"/>
        <w:autoSpaceDE/>
        <w:autoSpaceDN/>
        <w:bidi w:val="0"/>
        <w:adjustRightInd/>
        <w:snapToGrid w:val="0"/>
        <w:spacing w:before="46" w:line="192" w:lineRule="auto"/>
        <w:textAlignment w:val="auto"/>
        <w:outlineLvl w:val="0"/>
        <w:rPr>
          <w:rFonts w:hint="eastAsia" w:ascii="微软雅黑" w:hAnsi="微软雅黑" w:eastAsia="微软雅黑" w:cs="微软雅黑"/>
          <w:b/>
          <w:bCs/>
          <w:color w:val="auto"/>
          <w:kern w:val="0"/>
          <w:sz w:val="36"/>
          <w:szCs w:val="36"/>
          <w:highlight w:val="none"/>
          <w:lang w:val="en-US" w:eastAsia="zh-CN"/>
        </w:rPr>
      </w:pPr>
      <w:r>
        <w:rPr>
          <w:rFonts w:hint="eastAsia" w:ascii="微软雅黑" w:hAnsi="微软雅黑" w:eastAsia="微软雅黑" w:cs="微软雅黑"/>
          <w:b/>
          <w:bCs/>
          <w:color w:val="auto"/>
          <w:kern w:val="0"/>
          <w:sz w:val="32"/>
          <w:szCs w:val="32"/>
          <w:highlight w:val="none"/>
          <w:lang w:val="en-US" w:eastAsia="zh-CN"/>
        </w:rPr>
        <w:t>Equipment Advantages ：</w:t>
      </w:r>
    </w:p>
    <w:p w14:paraId="49542FB8">
      <w:pPr>
        <w:pStyle w:val="2"/>
        <w:keepNext w:val="0"/>
        <w:keepLines w:val="0"/>
        <w:pageBreakBefore w:val="0"/>
        <w:widowControl w:val="0"/>
        <w:kinsoku/>
        <w:wordWrap/>
        <w:overflowPunct/>
        <w:topLinePunct w:val="0"/>
        <w:autoSpaceDE/>
        <w:autoSpaceDN/>
        <w:bidi w:val="0"/>
        <w:adjustRightInd/>
        <w:snapToGrid w:val="0"/>
        <w:spacing w:before="46" w:line="192" w:lineRule="auto"/>
        <w:textAlignment w:val="auto"/>
        <w:outlineLvl w:val="0"/>
        <w:rPr>
          <w:rFonts w:hint="eastAsia" w:ascii="微软雅黑 Light" w:hAnsi="微软雅黑 Light" w:eastAsia="微软雅黑 Light" w:cs="微软雅黑 Light"/>
          <w:color w:val="auto"/>
          <w:kern w:val="2"/>
          <w:sz w:val="22"/>
          <w:szCs w:val="22"/>
          <w:highlight w:val="none"/>
          <w:lang w:val="en-US" w:eastAsia="zh-CN" w:bidi="ar-SA"/>
        </w:rPr>
      </w:pPr>
      <w:r>
        <w:rPr>
          <w:rFonts w:hint="eastAsia" w:ascii="微软雅黑 Light" w:hAnsi="微软雅黑 Light" w:eastAsia="微软雅黑 Light" w:cs="微软雅黑 Light"/>
          <w:b/>
          <w:bCs/>
          <w:color w:val="auto"/>
          <w:kern w:val="0"/>
          <w:sz w:val="36"/>
          <w:szCs w:val="36"/>
          <w:highlight w:val="none"/>
          <w:lang w:val="en-US" w:eastAsia="zh-CN"/>
        </w:rPr>
        <w:t>◆</w:t>
      </w:r>
      <w:r>
        <w:rPr>
          <w:rFonts w:hint="eastAsia" w:ascii="微软雅黑 Light" w:hAnsi="微软雅黑 Light" w:eastAsia="微软雅黑 Light" w:cs="微软雅黑 Light"/>
          <w:color w:val="auto"/>
          <w:kern w:val="2"/>
          <w:sz w:val="24"/>
          <w:szCs w:val="24"/>
          <w:highlight w:val="none"/>
          <w:lang w:val="en-US" w:eastAsia="zh-CN" w:bidi="ar-SA"/>
        </w:rPr>
        <w:t xml:space="preserve"> </w:t>
      </w:r>
      <w:r>
        <w:rPr>
          <w:rFonts w:hint="eastAsia" w:ascii="微软雅黑 Light" w:hAnsi="微软雅黑 Light" w:eastAsia="微软雅黑 Light" w:cs="微软雅黑 Light"/>
          <w:color w:val="auto"/>
          <w:kern w:val="2"/>
          <w:sz w:val="22"/>
          <w:szCs w:val="22"/>
          <w:highlight w:val="none"/>
          <w:lang w:val="en-US" w:eastAsia="zh-CN" w:bidi="ar-SA"/>
        </w:rPr>
        <w:t>Intelligent control, automatic photoelectric tracking, with the functions of no matter what, no label, no label automatic correction and label automatic detection, to avoid wasting labels and missing labels.</w:t>
      </w:r>
    </w:p>
    <w:p w14:paraId="00BB5F48">
      <w:pPr>
        <w:pStyle w:val="2"/>
        <w:keepNext w:val="0"/>
        <w:keepLines w:val="0"/>
        <w:pageBreakBefore w:val="0"/>
        <w:widowControl w:val="0"/>
        <w:kinsoku/>
        <w:wordWrap/>
        <w:overflowPunct/>
        <w:topLinePunct w:val="0"/>
        <w:autoSpaceDE/>
        <w:autoSpaceDN/>
        <w:bidi w:val="0"/>
        <w:adjustRightInd/>
        <w:snapToGrid w:val="0"/>
        <w:spacing w:before="46" w:line="192" w:lineRule="auto"/>
        <w:textAlignment w:val="auto"/>
        <w:outlineLvl w:val="0"/>
        <w:rPr>
          <w:rFonts w:hint="eastAsia" w:ascii="微软雅黑 Light" w:hAnsi="微软雅黑 Light" w:eastAsia="微软雅黑 Light" w:cs="微软雅黑 Light"/>
          <w:color w:val="auto"/>
          <w:kern w:val="2"/>
          <w:sz w:val="22"/>
          <w:szCs w:val="22"/>
          <w:highlight w:val="none"/>
          <w:lang w:val="en-US" w:eastAsia="zh-CN" w:bidi="ar-SA"/>
        </w:rPr>
      </w:pPr>
      <w:r>
        <w:rPr>
          <w:rFonts w:hint="eastAsia" w:ascii="微软雅黑 Light" w:hAnsi="微软雅黑 Light" w:eastAsia="微软雅黑 Light" w:cs="微软雅黑 Light"/>
          <w:b/>
          <w:bCs/>
          <w:color w:val="auto"/>
          <w:kern w:val="0"/>
          <w:sz w:val="36"/>
          <w:szCs w:val="36"/>
          <w:highlight w:val="none"/>
          <w:lang w:val="en-US" w:eastAsia="zh-CN"/>
        </w:rPr>
        <w:t>◆</w:t>
      </w:r>
      <w:r>
        <w:rPr>
          <w:rFonts w:hint="eastAsia" w:ascii="微软雅黑 Light" w:hAnsi="微软雅黑 Light" w:eastAsia="微软雅黑 Light" w:cs="微软雅黑 Light"/>
          <w:color w:val="auto"/>
          <w:kern w:val="2"/>
          <w:sz w:val="22"/>
          <w:szCs w:val="22"/>
          <w:highlight w:val="none"/>
          <w:lang w:val="en-US" w:eastAsia="zh-CN" w:bidi="ar-SA"/>
        </w:rPr>
        <w:t>servo control labeling, servo control drum line, double side separate labeling, more stable performance, more accurate labeling, the speed of up to 80 rolls a minute.</w:t>
      </w:r>
    </w:p>
    <w:p w14:paraId="5E4A5E54">
      <w:pPr>
        <w:pStyle w:val="2"/>
        <w:keepNext w:val="0"/>
        <w:keepLines w:val="0"/>
        <w:pageBreakBefore w:val="0"/>
        <w:widowControl w:val="0"/>
        <w:kinsoku/>
        <w:wordWrap/>
        <w:overflowPunct/>
        <w:topLinePunct w:val="0"/>
        <w:autoSpaceDE/>
        <w:autoSpaceDN/>
        <w:bidi w:val="0"/>
        <w:adjustRightInd/>
        <w:snapToGrid w:val="0"/>
        <w:spacing w:before="46" w:line="192" w:lineRule="auto"/>
        <w:textAlignment w:val="auto"/>
        <w:outlineLvl w:val="0"/>
        <w:rPr>
          <w:rFonts w:hint="eastAsia" w:ascii="微软雅黑 Light" w:hAnsi="微软雅黑 Light" w:eastAsia="微软雅黑 Light" w:cs="微软雅黑 Light"/>
          <w:color w:val="auto"/>
          <w:kern w:val="2"/>
          <w:sz w:val="21"/>
          <w:szCs w:val="21"/>
          <w:highlight w:val="none"/>
          <w:lang w:val="en-US" w:eastAsia="zh-CN" w:bidi="ar-SA"/>
        </w:rPr>
      </w:pPr>
      <w:r>
        <w:rPr>
          <w:rFonts w:hint="eastAsia" w:ascii="微软雅黑 Light" w:hAnsi="微软雅黑 Light" w:eastAsia="微软雅黑 Light" w:cs="微软雅黑 Light"/>
          <w:b/>
          <w:bCs/>
          <w:color w:val="auto"/>
          <w:kern w:val="0"/>
          <w:sz w:val="36"/>
          <w:szCs w:val="36"/>
          <w:highlight w:val="none"/>
          <w:lang w:val="en-US" w:eastAsia="zh-CN"/>
        </w:rPr>
        <w:t>◆</w:t>
      </w:r>
      <w:r>
        <w:rPr>
          <w:rFonts w:hint="eastAsia" w:ascii="微软雅黑 Light" w:hAnsi="微软雅黑 Light" w:eastAsia="微软雅黑 Light" w:cs="微软雅黑 Light"/>
          <w:color w:val="auto"/>
          <w:kern w:val="2"/>
          <w:sz w:val="24"/>
          <w:szCs w:val="24"/>
          <w:highlight w:val="none"/>
          <w:lang w:val="en-US" w:eastAsia="zh-CN" w:bidi="ar-SA"/>
        </w:rPr>
        <w:t xml:space="preserve"> </w:t>
      </w:r>
      <w:r>
        <w:rPr>
          <w:rFonts w:hint="eastAsia" w:ascii="微软雅黑 Light" w:hAnsi="微软雅黑 Light" w:eastAsia="微软雅黑 Light" w:cs="微软雅黑 Light"/>
          <w:color w:val="auto"/>
          <w:kern w:val="2"/>
          <w:sz w:val="21"/>
          <w:szCs w:val="21"/>
          <w:highlight w:val="none"/>
          <w:lang w:val="en-US" w:eastAsia="zh-CN" w:bidi="ar-SA"/>
        </w:rPr>
        <w:t>Adjustable width and diameter, adjustable by sliding rail, accurate positioning, convenient and fast, suitable for packaging products of different widths.</w:t>
      </w:r>
    </w:p>
    <w:p w14:paraId="498ED9C0">
      <w:pPr>
        <w:pStyle w:val="2"/>
        <w:keepNext w:val="0"/>
        <w:keepLines w:val="0"/>
        <w:pageBreakBefore w:val="0"/>
        <w:widowControl w:val="0"/>
        <w:kinsoku/>
        <w:wordWrap/>
        <w:overflowPunct/>
        <w:topLinePunct w:val="0"/>
        <w:autoSpaceDE/>
        <w:autoSpaceDN/>
        <w:bidi w:val="0"/>
        <w:adjustRightInd/>
        <w:snapToGrid w:val="0"/>
        <w:spacing w:before="46" w:line="192" w:lineRule="auto"/>
        <w:textAlignment w:val="auto"/>
        <w:outlineLvl w:val="0"/>
        <w:rPr>
          <w:rFonts w:hint="eastAsia" w:ascii="微软雅黑 Light" w:hAnsi="微软雅黑 Light" w:eastAsia="微软雅黑 Light" w:cs="微软雅黑 Light"/>
          <w:color w:val="auto"/>
          <w:kern w:val="2"/>
          <w:sz w:val="24"/>
          <w:szCs w:val="24"/>
          <w:highlight w:val="none"/>
          <w:lang w:val="en-US" w:eastAsia="zh-CN" w:bidi="ar-SA"/>
        </w:rPr>
      </w:pPr>
      <w:r>
        <w:rPr>
          <w:rFonts w:hint="eastAsia" w:ascii="微软雅黑 Light" w:hAnsi="微软雅黑 Light" w:eastAsia="微软雅黑 Light" w:cs="微软雅黑 Light"/>
          <w:b/>
          <w:bCs/>
          <w:color w:val="auto"/>
          <w:kern w:val="0"/>
          <w:sz w:val="36"/>
          <w:szCs w:val="36"/>
          <w:highlight w:val="none"/>
          <w:lang w:val="en-US" w:eastAsia="zh-CN"/>
        </w:rPr>
        <w:t>◆</w:t>
      </w:r>
      <w:r>
        <w:rPr>
          <w:rFonts w:hint="eastAsia" w:ascii="微软雅黑 Light" w:hAnsi="微软雅黑 Light" w:eastAsia="微软雅黑 Light" w:cs="微软雅黑 Light"/>
          <w:color w:val="auto"/>
          <w:kern w:val="2"/>
          <w:sz w:val="24"/>
          <w:szCs w:val="24"/>
          <w:highlight w:val="none"/>
          <w:lang w:val="en-US" w:eastAsia="zh-CN" w:bidi="ar-SA"/>
        </w:rPr>
        <w:t>Waste collection using magnetic powder clutch control, not easy to break the bottom paper.</w:t>
      </w:r>
    </w:p>
    <w:p w14:paraId="2D8A3369">
      <w:pPr>
        <w:pStyle w:val="2"/>
        <w:keepNext w:val="0"/>
        <w:keepLines w:val="0"/>
        <w:pageBreakBefore w:val="0"/>
        <w:widowControl w:val="0"/>
        <w:kinsoku/>
        <w:wordWrap/>
        <w:overflowPunct/>
        <w:topLinePunct w:val="0"/>
        <w:autoSpaceDE/>
        <w:autoSpaceDN/>
        <w:bidi w:val="0"/>
        <w:adjustRightInd/>
        <w:snapToGrid w:val="0"/>
        <w:spacing w:before="46" w:line="192" w:lineRule="auto"/>
        <w:textAlignment w:val="auto"/>
        <w:outlineLvl w:val="0"/>
        <w:rPr>
          <w:rFonts w:hint="eastAsia" w:ascii="微软雅黑 Light" w:hAnsi="微软雅黑 Light" w:eastAsia="微软雅黑 Light" w:cs="微软雅黑 Light"/>
          <w:color w:val="auto"/>
          <w:kern w:val="2"/>
          <w:sz w:val="24"/>
          <w:szCs w:val="24"/>
          <w:highlight w:val="none"/>
          <w:lang w:val="en-US" w:eastAsia="zh-CN" w:bidi="ar-SA"/>
        </w:rPr>
      </w:pPr>
      <w:r>
        <w:rPr>
          <w:rFonts w:hint="eastAsia" w:ascii="微软雅黑 Light" w:hAnsi="微软雅黑 Light" w:eastAsia="微软雅黑 Light" w:cs="微软雅黑 Light"/>
          <w:b/>
          <w:bCs/>
          <w:color w:val="auto"/>
          <w:kern w:val="0"/>
          <w:sz w:val="36"/>
          <w:szCs w:val="36"/>
          <w:highlight w:val="none"/>
          <w:lang w:val="en-US" w:eastAsia="zh-CN"/>
        </w:rPr>
        <w:t>◆</w:t>
      </w:r>
      <w:r>
        <w:rPr>
          <w:rFonts w:hint="eastAsia" w:ascii="微软雅黑 Light" w:hAnsi="微软雅黑 Light" w:eastAsia="微软雅黑 Light" w:cs="微软雅黑 Light"/>
          <w:color w:val="auto"/>
          <w:kern w:val="2"/>
          <w:sz w:val="24"/>
          <w:szCs w:val="24"/>
          <w:highlight w:val="none"/>
          <w:lang w:val="en-US" w:eastAsia="zh-CN" w:bidi="ar-SA"/>
        </w:rPr>
        <w:t xml:space="preserve"> servo control labeling, servo control drum line, double side separate labeling, more stable performance, more accurate labeling, the speed of up to 80 rolls a minute.</w:t>
      </w:r>
    </w:p>
    <w:p w14:paraId="0D69A15E">
      <w:pPr>
        <w:pStyle w:val="2"/>
        <w:keepNext w:val="0"/>
        <w:keepLines w:val="0"/>
        <w:pageBreakBefore w:val="0"/>
        <w:widowControl w:val="0"/>
        <w:kinsoku/>
        <w:wordWrap/>
        <w:overflowPunct/>
        <w:topLinePunct w:val="0"/>
        <w:autoSpaceDE/>
        <w:autoSpaceDN/>
        <w:bidi w:val="0"/>
        <w:adjustRightInd/>
        <w:snapToGrid w:val="0"/>
        <w:spacing w:before="46" w:line="192" w:lineRule="auto"/>
        <w:textAlignment w:val="auto"/>
        <w:outlineLvl w:val="0"/>
        <w:rPr>
          <w:rFonts w:hint="eastAsia" w:ascii="微软雅黑 Light" w:hAnsi="微软雅黑 Light" w:eastAsia="微软雅黑 Light" w:cs="微软雅黑 Light"/>
          <w:color w:val="auto"/>
          <w:kern w:val="2"/>
          <w:sz w:val="24"/>
          <w:szCs w:val="24"/>
          <w:highlight w:val="none"/>
          <w:lang w:val="en-US" w:eastAsia="zh-CN" w:bidi="ar-SA"/>
        </w:rPr>
      </w:pPr>
      <w:r>
        <w:rPr>
          <w:rFonts w:hint="eastAsia" w:ascii="微软雅黑 Light" w:hAnsi="微软雅黑 Light" w:eastAsia="微软雅黑 Light" w:cs="微软雅黑 Light"/>
          <w:b/>
          <w:bCs/>
          <w:color w:val="auto"/>
          <w:kern w:val="0"/>
          <w:sz w:val="36"/>
          <w:szCs w:val="36"/>
          <w:highlight w:val="none"/>
          <w:lang w:val="en-US" w:eastAsia="zh-CN"/>
        </w:rPr>
        <w:t>◆</w:t>
      </w:r>
      <w:r>
        <w:rPr>
          <w:rFonts w:hint="eastAsia" w:ascii="微软雅黑 Light" w:hAnsi="微软雅黑 Light" w:eastAsia="微软雅黑 Light" w:cs="微软雅黑 Light"/>
          <w:color w:val="auto"/>
          <w:kern w:val="2"/>
          <w:sz w:val="24"/>
          <w:szCs w:val="24"/>
          <w:highlight w:val="none"/>
          <w:lang w:val="en-US" w:eastAsia="zh-CN" w:bidi="ar-SA"/>
        </w:rPr>
        <w:t xml:space="preserve"> The main materials of the equipment are A3 steel and high-grade aluminum alloy. The overall structure is firm and beautiful.</w:t>
      </w:r>
    </w:p>
    <w:p w14:paraId="4C57FF91">
      <w:pPr>
        <w:pStyle w:val="2"/>
        <w:keepNext w:val="0"/>
        <w:keepLines w:val="0"/>
        <w:pageBreakBefore w:val="0"/>
        <w:widowControl w:val="0"/>
        <w:kinsoku/>
        <w:wordWrap/>
        <w:overflowPunct/>
        <w:topLinePunct w:val="0"/>
        <w:autoSpaceDE/>
        <w:autoSpaceDN/>
        <w:bidi w:val="0"/>
        <w:adjustRightInd/>
        <w:snapToGrid w:val="0"/>
        <w:spacing w:before="46" w:line="192" w:lineRule="auto"/>
        <w:textAlignment w:val="auto"/>
        <w:outlineLvl w:val="0"/>
        <w:rPr>
          <w:rFonts w:hint="eastAsia" w:ascii="微软雅黑 Light" w:hAnsi="微软雅黑 Light" w:eastAsia="微软雅黑 Light" w:cs="微软雅黑 Light"/>
          <w:color w:val="auto"/>
          <w:kern w:val="2"/>
          <w:sz w:val="24"/>
          <w:szCs w:val="24"/>
          <w:highlight w:val="none"/>
          <w:lang w:val="en-US" w:eastAsia="zh-CN" w:bidi="ar-SA"/>
        </w:rPr>
      </w:pPr>
      <w:r>
        <w:rPr>
          <w:rFonts w:hint="eastAsia" w:ascii="微软雅黑 Light" w:hAnsi="微软雅黑 Light" w:eastAsia="微软雅黑 Light" w:cs="微软雅黑 Light"/>
          <w:b/>
          <w:bCs/>
          <w:color w:val="auto"/>
          <w:kern w:val="0"/>
          <w:sz w:val="36"/>
          <w:szCs w:val="36"/>
          <w:highlight w:val="none"/>
          <w:lang w:val="en-US" w:eastAsia="zh-CN"/>
        </w:rPr>
        <w:t>◆</w:t>
      </w:r>
      <w:r>
        <w:rPr>
          <w:rFonts w:hint="eastAsia" w:ascii="微软雅黑 Light" w:hAnsi="微软雅黑 Light" w:eastAsia="微软雅黑 Light" w:cs="微软雅黑 Light"/>
          <w:color w:val="auto"/>
          <w:kern w:val="2"/>
          <w:sz w:val="24"/>
          <w:szCs w:val="24"/>
          <w:highlight w:val="none"/>
          <w:lang w:val="en-US" w:eastAsia="zh-CN" w:bidi="ar-SA"/>
        </w:rPr>
        <w:t>The double side plastic synchronous green guide chain is used to reduce the damage to the product and the difficulty of manual operation.</w:t>
      </w:r>
    </w:p>
    <w:p w14:paraId="0BB640F1">
      <w:pPr>
        <w:pStyle w:val="2"/>
        <w:keepNext w:val="0"/>
        <w:keepLines w:val="0"/>
        <w:pageBreakBefore w:val="0"/>
        <w:widowControl w:val="0"/>
        <w:kinsoku/>
        <w:wordWrap/>
        <w:overflowPunct/>
        <w:topLinePunct w:val="0"/>
        <w:autoSpaceDE/>
        <w:autoSpaceDN/>
        <w:bidi w:val="0"/>
        <w:adjustRightInd/>
        <w:snapToGrid w:val="0"/>
        <w:spacing w:before="46" w:line="192" w:lineRule="auto"/>
        <w:textAlignment w:val="auto"/>
        <w:outlineLvl w:val="0"/>
        <w:rPr>
          <w:rFonts w:hint="eastAsia" w:ascii="微软雅黑 Light" w:hAnsi="微软雅黑 Light" w:eastAsia="微软雅黑 Light" w:cs="微软雅黑 Light"/>
          <w:color w:val="auto"/>
          <w:kern w:val="2"/>
          <w:sz w:val="24"/>
          <w:szCs w:val="24"/>
          <w:highlight w:val="none"/>
          <w:lang w:val="en-US" w:eastAsia="zh-CN" w:bidi="ar-SA"/>
        </w:rPr>
      </w:pPr>
      <w:r>
        <w:rPr>
          <w:rFonts w:hint="eastAsia" w:ascii="微软雅黑 Light" w:hAnsi="微软雅黑 Light" w:eastAsia="微软雅黑 Light" w:cs="微软雅黑 Light"/>
          <w:b/>
          <w:bCs/>
          <w:color w:val="auto"/>
          <w:kern w:val="0"/>
          <w:sz w:val="36"/>
          <w:szCs w:val="36"/>
          <w:highlight w:val="none"/>
          <w:lang w:val="en-US" w:eastAsia="zh-CN"/>
        </w:rPr>
        <w:t>◆</w:t>
      </w:r>
      <w:r>
        <w:rPr>
          <w:rFonts w:hint="eastAsia" w:ascii="微软雅黑 Light" w:hAnsi="微软雅黑 Light" w:eastAsia="微软雅黑 Light" w:cs="微软雅黑 Light"/>
          <w:color w:val="auto"/>
          <w:kern w:val="2"/>
          <w:sz w:val="24"/>
          <w:szCs w:val="24"/>
          <w:highlight w:val="none"/>
          <w:lang w:val="en-US" w:eastAsia="zh-CN" w:bidi="ar-SA"/>
        </w:rPr>
        <w:t xml:space="preserve"> configuration of continuous bidding structure, ensure that the product labeling is smooth, not easy to fall off. The automatic separation structure is configured, and the product is automatically separated from each other to ensure the stability of conveying and labeling</w:t>
      </w:r>
    </w:p>
    <w:p w14:paraId="230AEF8D">
      <w:pPr>
        <w:pStyle w:val="2"/>
        <w:keepNext w:val="0"/>
        <w:keepLines w:val="0"/>
        <w:pageBreakBefore w:val="0"/>
        <w:widowControl w:val="0"/>
        <w:kinsoku/>
        <w:wordWrap/>
        <w:overflowPunct/>
        <w:topLinePunct w:val="0"/>
        <w:autoSpaceDE/>
        <w:autoSpaceDN/>
        <w:bidi w:val="0"/>
        <w:adjustRightInd/>
        <w:snapToGrid w:val="0"/>
        <w:spacing w:before="46" w:line="192" w:lineRule="auto"/>
        <w:textAlignment w:val="auto"/>
        <w:outlineLvl w:val="0"/>
        <w:rPr>
          <w:rFonts w:hint="eastAsia" w:ascii="微软雅黑 Light" w:hAnsi="微软雅黑 Light" w:eastAsia="微软雅黑 Light" w:cs="微软雅黑 Light"/>
          <w:color w:val="auto"/>
          <w:kern w:val="2"/>
          <w:sz w:val="24"/>
          <w:szCs w:val="24"/>
          <w:highlight w:val="none"/>
          <w:lang w:val="en-US" w:eastAsia="zh-CN" w:bidi="ar-SA"/>
        </w:rPr>
      </w:pPr>
      <w:r>
        <w:rPr>
          <w:rFonts w:hint="eastAsia" w:ascii="微软雅黑 Light" w:hAnsi="微软雅黑 Light" w:eastAsia="微软雅黑 Light" w:cs="微软雅黑 Light"/>
          <w:b/>
          <w:bCs/>
          <w:color w:val="auto"/>
          <w:kern w:val="0"/>
          <w:sz w:val="36"/>
          <w:szCs w:val="36"/>
          <w:highlight w:val="none"/>
          <w:lang w:val="en-US" w:eastAsia="zh-CN"/>
        </w:rPr>
        <w:t>◆</w:t>
      </w:r>
      <w:r>
        <w:rPr>
          <w:rFonts w:hint="eastAsia" w:ascii="微软雅黑 Light" w:hAnsi="微软雅黑 Light" w:eastAsia="微软雅黑 Light" w:cs="微软雅黑 Light"/>
          <w:color w:val="auto"/>
          <w:kern w:val="2"/>
          <w:sz w:val="24"/>
          <w:szCs w:val="24"/>
          <w:highlight w:val="none"/>
          <w:lang w:val="en-US" w:eastAsia="zh-CN" w:bidi="ar-SA"/>
        </w:rPr>
        <w:t>One machine can realize single side and double side labeling of multiple products.</w:t>
      </w:r>
    </w:p>
    <w:p w14:paraId="1E04F8DD">
      <w:pPr>
        <w:pStyle w:val="2"/>
        <w:keepNext w:val="0"/>
        <w:keepLines w:val="0"/>
        <w:pageBreakBefore w:val="0"/>
        <w:widowControl w:val="0"/>
        <w:kinsoku/>
        <w:wordWrap/>
        <w:overflowPunct/>
        <w:topLinePunct w:val="0"/>
        <w:autoSpaceDE/>
        <w:autoSpaceDN/>
        <w:bidi w:val="0"/>
        <w:adjustRightInd/>
        <w:snapToGrid w:val="0"/>
        <w:spacing w:before="46" w:line="192" w:lineRule="auto"/>
        <w:textAlignment w:val="auto"/>
        <w:outlineLvl w:val="0"/>
        <w:rPr>
          <w:rFonts w:hint="eastAsia" w:ascii="微软雅黑 Light" w:hAnsi="微软雅黑 Light" w:eastAsia="微软雅黑 Light" w:cs="微软雅黑 Light"/>
          <w:color w:val="auto"/>
          <w:kern w:val="2"/>
          <w:sz w:val="24"/>
          <w:szCs w:val="24"/>
          <w:highlight w:val="none"/>
          <w:lang w:val="en-US" w:eastAsia="zh-CN" w:bidi="ar-SA"/>
        </w:rPr>
      </w:pPr>
    </w:p>
    <w:p w14:paraId="251EB5A9">
      <w:pPr>
        <w:pStyle w:val="2"/>
        <w:keepNext w:val="0"/>
        <w:keepLines w:val="0"/>
        <w:pageBreakBefore w:val="0"/>
        <w:widowControl w:val="0"/>
        <w:kinsoku/>
        <w:wordWrap/>
        <w:overflowPunct/>
        <w:topLinePunct w:val="0"/>
        <w:autoSpaceDE/>
        <w:autoSpaceDN/>
        <w:bidi w:val="0"/>
        <w:adjustRightInd/>
        <w:snapToGrid w:val="0"/>
        <w:spacing w:before="46" w:line="192" w:lineRule="auto"/>
        <w:textAlignment w:val="auto"/>
        <w:outlineLvl w:val="0"/>
        <w:rPr>
          <w:rFonts w:hint="eastAsia" w:ascii="微软雅黑" w:hAnsi="微软雅黑" w:eastAsia="微软雅黑" w:cs="微软雅黑"/>
          <w:b/>
          <w:bCs/>
          <w:color w:val="auto"/>
          <w:kern w:val="0"/>
          <w:sz w:val="32"/>
          <w:szCs w:val="32"/>
          <w:highlight w:val="none"/>
          <w:lang w:val="en-US" w:eastAsia="zh-CN"/>
        </w:rPr>
      </w:pPr>
      <w:r>
        <w:rPr>
          <w:rFonts w:hint="eastAsia" w:ascii="微软雅黑" w:hAnsi="微软雅黑" w:eastAsia="微软雅黑" w:cs="微软雅黑"/>
          <w:b/>
          <w:bCs/>
          <w:color w:val="auto"/>
          <w:kern w:val="0"/>
          <w:sz w:val="32"/>
          <w:szCs w:val="32"/>
          <w:highlight w:val="none"/>
          <w:lang w:val="en-US" w:eastAsia="zh-CN"/>
        </w:rPr>
        <w:t>Main technical parameters：</w:t>
      </w:r>
    </w:p>
    <w:tbl>
      <w:tblPr>
        <w:tblStyle w:val="9"/>
        <w:tblW w:w="1046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64"/>
        <w:gridCol w:w="6102"/>
      </w:tblGrid>
      <w:tr w14:paraId="35609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4364" w:type="dxa"/>
            <w:vAlign w:val="top"/>
          </w:tcPr>
          <w:p w14:paraId="4677841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bCs/>
                <w:sz w:val="24"/>
                <w:szCs w:val="24"/>
                <w:vertAlign w:val="baseline"/>
                <w:lang w:val="en-US" w:eastAsia="zh-CN"/>
              </w:rPr>
            </w:pPr>
            <w:r>
              <w:rPr>
                <w:rFonts w:hint="eastAsia" w:ascii="微软雅黑 Light" w:hAnsi="微软雅黑 Light" w:eastAsia="微软雅黑 Light" w:cs="微软雅黑 Light"/>
                <w:b/>
                <w:bCs/>
                <w:sz w:val="24"/>
                <w:szCs w:val="24"/>
                <w:vertAlign w:val="baseline"/>
                <w:lang w:val="en-US" w:eastAsia="zh-CN"/>
              </w:rPr>
              <w:t xml:space="preserve"> Model</w:t>
            </w:r>
          </w:p>
        </w:tc>
        <w:tc>
          <w:tcPr>
            <w:tcW w:w="6102" w:type="dxa"/>
            <w:vAlign w:val="top"/>
          </w:tcPr>
          <w:p w14:paraId="0B80457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bCs/>
                <w:sz w:val="24"/>
                <w:szCs w:val="24"/>
                <w:vertAlign w:val="baseline"/>
                <w:lang w:val="en-US" w:eastAsia="zh-CN"/>
              </w:rPr>
            </w:pPr>
            <w:r>
              <w:rPr>
                <w:rFonts w:hint="eastAsia" w:ascii="微软雅黑 Light" w:hAnsi="微软雅黑 Light" w:eastAsia="微软雅黑 Light" w:cs="微软雅黑 Light"/>
                <w:b/>
                <w:bCs/>
                <w:sz w:val="24"/>
                <w:szCs w:val="24"/>
                <w:vertAlign w:val="baseline"/>
                <w:lang w:val="en-US" w:eastAsia="zh-CN"/>
              </w:rPr>
              <w:t>SST-400A</w:t>
            </w:r>
          </w:p>
        </w:tc>
      </w:tr>
      <w:tr w14:paraId="226CE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4364" w:type="dxa"/>
            <w:vAlign w:val="top"/>
          </w:tcPr>
          <w:p w14:paraId="68925C6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Applicable product diameter*height</w:t>
            </w:r>
          </w:p>
        </w:tc>
        <w:tc>
          <w:tcPr>
            <w:tcW w:w="6102" w:type="dxa"/>
            <w:vAlign w:val="center"/>
          </w:tcPr>
          <w:p w14:paraId="333EBB3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Ø（45-150）* W(40-400)MM</w:t>
            </w:r>
          </w:p>
        </w:tc>
      </w:tr>
      <w:tr w14:paraId="7D701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4364" w:type="dxa"/>
            <w:vAlign w:val="top"/>
          </w:tcPr>
          <w:p w14:paraId="76931DD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Applicable label range</w:t>
            </w:r>
          </w:p>
        </w:tc>
        <w:tc>
          <w:tcPr>
            <w:tcW w:w="6102" w:type="dxa"/>
            <w:vAlign w:val="top"/>
          </w:tcPr>
          <w:p w14:paraId="2F2B866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color w:val="auto"/>
                <w:sz w:val="24"/>
                <w:szCs w:val="24"/>
                <w:vertAlign w:val="baseline"/>
                <w:lang w:val="en-US" w:eastAsia="zh-CN"/>
              </w:rPr>
            </w:pPr>
            <w:r>
              <w:rPr>
                <w:rFonts w:hint="eastAsia" w:ascii="微软雅黑 Light" w:hAnsi="微软雅黑 Light" w:eastAsia="微软雅黑 Light" w:cs="微软雅黑 Light"/>
                <w:b w:val="0"/>
                <w:bCs w:val="0"/>
                <w:color w:val="auto"/>
                <w:sz w:val="24"/>
                <w:szCs w:val="24"/>
                <w:vertAlign w:val="baseline"/>
                <w:lang w:val="en-US" w:eastAsia="zh-CN"/>
              </w:rPr>
              <w:t>Length 10-260mm ，Base paper Width</w:t>
            </w:r>
          </w:p>
          <w:p w14:paraId="47ED52B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color w:val="auto"/>
                <w:sz w:val="24"/>
                <w:szCs w:val="24"/>
                <w:vertAlign w:val="baseline"/>
                <w:lang w:val="en-US" w:eastAsia="zh-CN"/>
              </w:rPr>
              <w:t>10-150mm(Customized Label Cover Tape）</w:t>
            </w:r>
          </w:p>
          <w:p w14:paraId="598A540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Applicable Label Length 10-260mm</w:t>
            </w:r>
          </w:p>
          <w:p w14:paraId="11F1E3B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Applicable Label Liner Width 10-150mm (customized label pressing belt available for special widths)</w:t>
            </w:r>
          </w:p>
        </w:tc>
      </w:tr>
      <w:tr w14:paraId="1F223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4364" w:type="dxa"/>
            <w:vAlign w:val="top"/>
          </w:tcPr>
          <w:p w14:paraId="4ADCCA7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Maximum Label Supply</w:t>
            </w:r>
          </w:p>
        </w:tc>
        <w:tc>
          <w:tcPr>
            <w:tcW w:w="6102" w:type="dxa"/>
            <w:vAlign w:val="top"/>
          </w:tcPr>
          <w:p w14:paraId="5A2AAA2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Max. Label Roll OD</w:t>
            </w:r>
            <w:r>
              <w:rPr>
                <w:rFonts w:hint="eastAsia" w:ascii="微软雅黑 Light" w:hAnsi="微软雅黑 Light" w:eastAsia="微软雅黑 Light" w:cs="微软雅黑 Light"/>
                <w:b w:val="0"/>
                <w:bCs w:val="0"/>
                <w:sz w:val="24"/>
                <w:szCs w:val="24"/>
                <w:vertAlign w:val="baseline"/>
                <w:lang w:val="en-US" w:eastAsia="zh-CN"/>
              </w:rPr>
              <w:tab/>
            </w:r>
            <w:r>
              <w:rPr>
                <w:rFonts w:hint="eastAsia" w:ascii="微软雅黑 Light" w:hAnsi="微软雅黑 Light" w:eastAsia="微软雅黑 Light" w:cs="微软雅黑 Light"/>
                <w:b w:val="0"/>
                <w:bCs w:val="0"/>
                <w:sz w:val="24"/>
                <w:szCs w:val="24"/>
                <w:vertAlign w:val="baseline"/>
                <w:lang w:val="en-US" w:eastAsia="zh-CN"/>
              </w:rPr>
              <w:t>≤300mm</w:t>
            </w:r>
          </w:p>
          <w:p w14:paraId="785EC0F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Label Roll Core ID</w:t>
            </w:r>
            <w:r>
              <w:rPr>
                <w:rFonts w:hint="eastAsia" w:ascii="微软雅黑 Light" w:hAnsi="微软雅黑 Light" w:eastAsia="微软雅黑 Light" w:cs="微软雅黑 Light"/>
                <w:b w:val="0"/>
                <w:bCs w:val="0"/>
                <w:sz w:val="24"/>
                <w:szCs w:val="24"/>
                <w:vertAlign w:val="baseline"/>
                <w:lang w:val="en-US" w:eastAsia="zh-CN"/>
              </w:rPr>
              <w:tab/>
            </w:r>
            <w:r>
              <w:rPr>
                <w:rFonts w:hint="eastAsia" w:ascii="微软雅黑 Light" w:hAnsi="微软雅黑 Light" w:eastAsia="微软雅黑 Light" w:cs="微软雅黑 Light"/>
                <w:b w:val="0"/>
                <w:bCs w:val="0"/>
                <w:sz w:val="24"/>
                <w:szCs w:val="24"/>
                <w:vertAlign w:val="baseline"/>
                <w:lang w:val="en-US" w:eastAsia="zh-CN"/>
              </w:rPr>
              <w:t>76mm</w:t>
            </w:r>
          </w:p>
        </w:tc>
      </w:tr>
      <w:tr w14:paraId="5996E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4364" w:type="dxa"/>
            <w:vAlign w:val="top"/>
          </w:tcPr>
          <w:p w14:paraId="50A2A71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Labeling speed/min</w:t>
            </w:r>
          </w:p>
        </w:tc>
        <w:tc>
          <w:tcPr>
            <w:tcW w:w="6102" w:type="dxa"/>
            <w:vAlign w:val="top"/>
          </w:tcPr>
          <w:p w14:paraId="7F42A85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1-80 PCS/MIN（subject to product and label dimensions）</w:t>
            </w:r>
          </w:p>
        </w:tc>
      </w:tr>
      <w:tr w14:paraId="4D396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4364" w:type="dxa"/>
            <w:vAlign w:val="top"/>
          </w:tcPr>
          <w:p w14:paraId="5A41E26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Labeling accuracy</w:t>
            </w:r>
          </w:p>
        </w:tc>
        <w:tc>
          <w:tcPr>
            <w:tcW w:w="6102" w:type="dxa"/>
            <w:vAlign w:val="top"/>
          </w:tcPr>
          <w:p w14:paraId="3C698AB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±1mm（excluding tolerance from product and label itself）</w:t>
            </w:r>
          </w:p>
        </w:tc>
      </w:tr>
      <w:tr w14:paraId="58FFD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4364" w:type="dxa"/>
            <w:vAlign w:val="top"/>
          </w:tcPr>
          <w:p w14:paraId="0BF2ED2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Power supply</w:t>
            </w:r>
          </w:p>
        </w:tc>
        <w:tc>
          <w:tcPr>
            <w:tcW w:w="6102" w:type="dxa"/>
            <w:vAlign w:val="top"/>
          </w:tcPr>
          <w:p w14:paraId="48AFC89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AC200-240V,50-60HZ 4KW</w:t>
            </w:r>
          </w:p>
        </w:tc>
      </w:tr>
      <w:tr w14:paraId="2BBEB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4364" w:type="dxa"/>
            <w:vAlign w:val="top"/>
          </w:tcPr>
          <w:p w14:paraId="249E305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Machine size</w:t>
            </w:r>
          </w:p>
        </w:tc>
        <w:tc>
          <w:tcPr>
            <w:tcW w:w="6102" w:type="dxa"/>
            <w:vAlign w:val="top"/>
          </w:tcPr>
          <w:p w14:paraId="4BB4E53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1860(L)*1840(W)*1130(H)</w:t>
            </w:r>
          </w:p>
        </w:tc>
      </w:tr>
      <w:tr w14:paraId="05304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4364" w:type="dxa"/>
            <w:vAlign w:val="top"/>
          </w:tcPr>
          <w:p w14:paraId="2900FD8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Net weight</w:t>
            </w:r>
          </w:p>
        </w:tc>
        <w:tc>
          <w:tcPr>
            <w:tcW w:w="6102" w:type="dxa"/>
            <w:vAlign w:val="top"/>
          </w:tcPr>
          <w:p w14:paraId="51A6590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300kg</w:t>
            </w:r>
          </w:p>
        </w:tc>
      </w:tr>
    </w:tbl>
    <w:p w14:paraId="6189F30B">
      <w:pPr>
        <w:pStyle w:val="2"/>
        <w:keepNext w:val="0"/>
        <w:keepLines w:val="0"/>
        <w:pageBreakBefore w:val="0"/>
        <w:widowControl w:val="0"/>
        <w:kinsoku/>
        <w:wordWrap/>
        <w:overflowPunct/>
        <w:topLinePunct w:val="0"/>
        <w:autoSpaceDE/>
        <w:autoSpaceDN/>
        <w:bidi w:val="0"/>
        <w:adjustRightInd/>
        <w:snapToGrid w:val="0"/>
        <w:spacing w:before="46" w:line="192" w:lineRule="auto"/>
        <w:textAlignment w:val="auto"/>
        <w:outlineLvl w:val="0"/>
        <w:rPr>
          <w:rFonts w:hint="eastAsia" w:ascii="微软雅黑" w:hAnsi="微软雅黑" w:eastAsia="微软雅黑" w:cs="微软雅黑"/>
          <w:b/>
          <w:bCs/>
          <w:color w:val="auto"/>
          <w:kern w:val="0"/>
          <w:sz w:val="32"/>
          <w:szCs w:val="32"/>
          <w:highlight w:val="none"/>
          <w:lang w:val="en-US" w:eastAsia="zh-CN"/>
        </w:rPr>
      </w:pPr>
    </w:p>
    <w:p w14:paraId="4A0D4467">
      <w:pPr>
        <w:pStyle w:val="2"/>
        <w:keepNext w:val="0"/>
        <w:keepLines w:val="0"/>
        <w:pageBreakBefore w:val="0"/>
        <w:widowControl w:val="0"/>
        <w:kinsoku/>
        <w:wordWrap/>
        <w:overflowPunct/>
        <w:topLinePunct w:val="0"/>
        <w:autoSpaceDE/>
        <w:autoSpaceDN/>
        <w:bidi w:val="0"/>
        <w:adjustRightInd/>
        <w:snapToGrid w:val="0"/>
        <w:spacing w:before="46" w:line="192" w:lineRule="auto"/>
        <w:textAlignment w:val="auto"/>
        <w:outlineLvl w:val="0"/>
        <w:rPr>
          <w:rFonts w:hint="default" w:ascii="微软雅黑" w:hAnsi="微软雅黑" w:eastAsia="微软雅黑" w:cs="微软雅黑"/>
          <w:b/>
          <w:bCs/>
          <w:color w:val="auto"/>
          <w:kern w:val="0"/>
          <w:sz w:val="32"/>
          <w:szCs w:val="32"/>
          <w:highlight w:val="none"/>
          <w:lang w:val="en-US" w:eastAsia="zh-CN"/>
        </w:rPr>
      </w:pPr>
      <w:r>
        <w:rPr>
          <w:rFonts w:hint="eastAsia" w:ascii="微软雅黑" w:hAnsi="微软雅黑" w:eastAsia="微软雅黑" w:cs="微软雅黑"/>
          <w:b/>
          <w:bCs/>
          <w:color w:val="auto"/>
          <w:kern w:val="0"/>
          <w:sz w:val="32"/>
          <w:szCs w:val="32"/>
          <w:highlight w:val="none"/>
          <w:lang w:val="en-US" w:eastAsia="zh-CN"/>
        </w:rPr>
        <w:t>Configuration parameters：</w:t>
      </w:r>
    </w:p>
    <w:tbl>
      <w:tblPr>
        <w:tblStyle w:val="9"/>
        <w:tblW w:w="1045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58"/>
        <w:gridCol w:w="4298"/>
      </w:tblGrid>
      <w:tr w14:paraId="5121B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4A67DB1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bCs/>
                <w:sz w:val="28"/>
                <w:szCs w:val="28"/>
                <w:vertAlign w:val="baseline"/>
                <w:lang w:val="en-US" w:eastAsia="zh-CN"/>
              </w:rPr>
            </w:pPr>
            <w:r>
              <w:rPr>
                <w:rFonts w:hint="eastAsia" w:ascii="微软雅黑 Light" w:hAnsi="微软雅黑 Light" w:eastAsia="微软雅黑 Light" w:cs="微软雅黑 Light"/>
                <w:b/>
                <w:bCs/>
                <w:sz w:val="28"/>
                <w:szCs w:val="28"/>
                <w:vertAlign w:val="baseline"/>
                <w:lang w:val="en-US" w:eastAsia="zh-CN"/>
              </w:rPr>
              <w:t xml:space="preserve"> Model</w:t>
            </w:r>
          </w:p>
        </w:tc>
        <w:tc>
          <w:tcPr>
            <w:tcW w:w="4298" w:type="dxa"/>
            <w:vAlign w:val="top"/>
          </w:tcPr>
          <w:p w14:paraId="7768205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bCs/>
                <w:sz w:val="28"/>
                <w:szCs w:val="28"/>
                <w:vertAlign w:val="baseline"/>
                <w:lang w:val="en-US" w:eastAsia="zh-CN"/>
              </w:rPr>
            </w:pPr>
            <w:r>
              <w:rPr>
                <w:rFonts w:hint="eastAsia" w:ascii="微软雅黑 Light" w:hAnsi="微软雅黑 Light" w:eastAsia="微软雅黑 Light" w:cs="微软雅黑 Light"/>
                <w:b/>
                <w:bCs/>
                <w:sz w:val="28"/>
                <w:szCs w:val="28"/>
                <w:vertAlign w:val="baseline"/>
                <w:lang w:val="en-US" w:eastAsia="zh-CN"/>
              </w:rPr>
              <w:t>SST-400A</w:t>
            </w:r>
          </w:p>
        </w:tc>
      </w:tr>
      <w:tr w14:paraId="493B9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6C187A1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touch screen</w:t>
            </w:r>
          </w:p>
        </w:tc>
        <w:tc>
          <w:tcPr>
            <w:tcW w:w="4298" w:type="dxa"/>
            <w:vAlign w:val="top"/>
          </w:tcPr>
          <w:p w14:paraId="7F4B13B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p>
        </w:tc>
      </w:tr>
      <w:tr w14:paraId="174B1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38425C9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Labeling servo</w:t>
            </w:r>
          </w:p>
        </w:tc>
        <w:tc>
          <w:tcPr>
            <w:tcW w:w="4298" w:type="dxa"/>
            <w:vAlign w:val="top"/>
          </w:tcPr>
          <w:p w14:paraId="375CF39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HCFA</w:t>
            </w:r>
          </w:p>
        </w:tc>
      </w:tr>
      <w:tr w14:paraId="4DFA0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10E1E37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Labeled driver</w:t>
            </w:r>
          </w:p>
        </w:tc>
        <w:tc>
          <w:tcPr>
            <w:tcW w:w="4298" w:type="dxa"/>
            <w:vAlign w:val="top"/>
          </w:tcPr>
          <w:p w14:paraId="22E4E75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HCFA</w:t>
            </w:r>
          </w:p>
        </w:tc>
      </w:tr>
      <w:tr w14:paraId="5922A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090D8AE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Drum line servo</w:t>
            </w:r>
          </w:p>
        </w:tc>
        <w:tc>
          <w:tcPr>
            <w:tcW w:w="4298" w:type="dxa"/>
            <w:vAlign w:val="top"/>
          </w:tcPr>
          <w:p w14:paraId="08C70276">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HCFA</w:t>
            </w:r>
          </w:p>
        </w:tc>
      </w:tr>
      <w:tr w14:paraId="07CA8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36E5BFF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Drum line driver</w:t>
            </w:r>
          </w:p>
        </w:tc>
        <w:tc>
          <w:tcPr>
            <w:tcW w:w="4298" w:type="dxa"/>
            <w:vAlign w:val="top"/>
          </w:tcPr>
          <w:p w14:paraId="50FB8B4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HCFA</w:t>
            </w:r>
          </w:p>
        </w:tc>
      </w:tr>
      <w:tr w14:paraId="269B4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18B22CF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Waste collection brushless DC motor</w:t>
            </w:r>
          </w:p>
        </w:tc>
        <w:tc>
          <w:tcPr>
            <w:tcW w:w="4298" w:type="dxa"/>
            <w:vAlign w:val="top"/>
          </w:tcPr>
          <w:p w14:paraId="4A42157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MAIL I</w:t>
            </w:r>
          </w:p>
        </w:tc>
      </w:tr>
      <w:tr w14:paraId="05AE9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40F29DB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Translational constant speed motor</w:t>
            </w:r>
          </w:p>
        </w:tc>
        <w:tc>
          <w:tcPr>
            <w:tcW w:w="4298" w:type="dxa"/>
            <w:vAlign w:val="top"/>
          </w:tcPr>
          <w:p w14:paraId="672A492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MAIL I</w:t>
            </w:r>
          </w:p>
        </w:tc>
      </w:tr>
      <w:tr w14:paraId="39D79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3C08AFD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Paddle speed motor</w:t>
            </w:r>
          </w:p>
        </w:tc>
        <w:tc>
          <w:tcPr>
            <w:tcW w:w="4298" w:type="dxa"/>
            <w:vAlign w:val="top"/>
          </w:tcPr>
          <w:p w14:paraId="4887FD2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MAIL I</w:t>
            </w:r>
          </w:p>
        </w:tc>
      </w:tr>
      <w:tr w14:paraId="29164D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0878B30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governor</w:t>
            </w:r>
          </w:p>
        </w:tc>
        <w:tc>
          <w:tcPr>
            <w:tcW w:w="4298" w:type="dxa"/>
            <w:vAlign w:val="top"/>
          </w:tcPr>
          <w:p w14:paraId="1DD1FFF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MAIL I</w:t>
            </w:r>
          </w:p>
        </w:tc>
      </w:tr>
      <w:tr w14:paraId="64B44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39AFA9B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Front conveyor rail assembly</w:t>
            </w:r>
          </w:p>
        </w:tc>
        <w:tc>
          <w:tcPr>
            <w:tcW w:w="4298" w:type="dxa"/>
            <w:vAlign w:val="top"/>
          </w:tcPr>
          <w:p w14:paraId="4D8E284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custom</w:t>
            </w:r>
          </w:p>
        </w:tc>
      </w:tr>
      <w:tr w14:paraId="5F02C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3B79507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Rear transfer rail assembly</w:t>
            </w:r>
          </w:p>
        </w:tc>
        <w:tc>
          <w:tcPr>
            <w:tcW w:w="4298" w:type="dxa"/>
            <w:vAlign w:val="top"/>
          </w:tcPr>
          <w:p w14:paraId="15B566F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custom</w:t>
            </w:r>
          </w:p>
        </w:tc>
      </w:tr>
      <w:tr w14:paraId="20803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326A4ED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Front labeling slide assembly</w:t>
            </w:r>
          </w:p>
        </w:tc>
        <w:tc>
          <w:tcPr>
            <w:tcW w:w="4298" w:type="dxa"/>
            <w:vAlign w:val="top"/>
          </w:tcPr>
          <w:p w14:paraId="28D1F43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custom</w:t>
            </w:r>
          </w:p>
        </w:tc>
      </w:tr>
      <w:tr w14:paraId="70A3A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4A0946E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Product sensor</w:t>
            </w:r>
          </w:p>
        </w:tc>
        <w:tc>
          <w:tcPr>
            <w:tcW w:w="4298" w:type="dxa"/>
            <w:vAlign w:val="top"/>
          </w:tcPr>
          <w:p w14:paraId="5127CE5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BOJKE</w:t>
            </w:r>
          </w:p>
        </w:tc>
      </w:tr>
      <w:tr w14:paraId="20346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0E0050D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label sensor</w:t>
            </w:r>
          </w:p>
        </w:tc>
        <w:tc>
          <w:tcPr>
            <w:tcW w:w="4298" w:type="dxa"/>
            <w:vAlign w:val="top"/>
          </w:tcPr>
          <w:p w14:paraId="5714BBA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BOJKE</w:t>
            </w:r>
          </w:p>
        </w:tc>
      </w:tr>
      <w:tr w14:paraId="559AB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0340231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Magnetic powder clutch</w:t>
            </w:r>
          </w:p>
        </w:tc>
        <w:tc>
          <w:tcPr>
            <w:tcW w:w="4298" w:type="dxa"/>
            <w:vAlign w:val="top"/>
          </w:tcPr>
          <w:p w14:paraId="1878537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YOSEEN</w:t>
            </w:r>
          </w:p>
        </w:tc>
      </w:tr>
      <w:tr w14:paraId="616F5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658F937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Magnetic powder brake</w:t>
            </w:r>
          </w:p>
        </w:tc>
        <w:tc>
          <w:tcPr>
            <w:tcW w:w="4298" w:type="dxa"/>
            <w:vAlign w:val="top"/>
          </w:tcPr>
          <w:p w14:paraId="03F49EB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YOSEEN</w:t>
            </w:r>
          </w:p>
        </w:tc>
      </w:tr>
      <w:tr w14:paraId="16CFC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1199CA8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Planetary reducer</w:t>
            </w:r>
          </w:p>
        </w:tc>
        <w:tc>
          <w:tcPr>
            <w:tcW w:w="4298" w:type="dxa"/>
            <w:vAlign w:val="top"/>
          </w:tcPr>
          <w:p w14:paraId="4405B94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SIMAIT</w:t>
            </w:r>
          </w:p>
        </w:tc>
      </w:tr>
      <w:tr w14:paraId="6A33C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51FD440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power switch button</w:t>
            </w:r>
          </w:p>
        </w:tc>
        <w:tc>
          <w:tcPr>
            <w:tcW w:w="4298" w:type="dxa"/>
            <w:vAlign w:val="top"/>
          </w:tcPr>
          <w:p w14:paraId="370EAA9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KENAIDA</w:t>
            </w:r>
          </w:p>
        </w:tc>
      </w:tr>
      <w:tr w14:paraId="485E3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5D04583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Switching Mode Power Supply</w:t>
            </w:r>
          </w:p>
        </w:tc>
        <w:tc>
          <w:tcPr>
            <w:tcW w:w="4298" w:type="dxa"/>
            <w:vAlign w:val="top"/>
          </w:tcPr>
          <w:p w14:paraId="3449733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Mingwei</w:t>
            </w:r>
          </w:p>
        </w:tc>
      </w:tr>
      <w:tr w14:paraId="1DB7C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158" w:type="dxa"/>
            <w:vAlign w:val="top"/>
          </w:tcPr>
          <w:p w14:paraId="2521CAF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bearing</w:t>
            </w:r>
          </w:p>
        </w:tc>
        <w:tc>
          <w:tcPr>
            <w:tcW w:w="4298" w:type="dxa"/>
            <w:vAlign w:val="top"/>
          </w:tcPr>
          <w:p w14:paraId="7F41F76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NSK  HRB</w:t>
            </w:r>
          </w:p>
        </w:tc>
      </w:tr>
    </w:tbl>
    <w:p w14:paraId="3474021E">
      <w:pPr>
        <w:keepNext w:val="0"/>
        <w:keepLines w:val="0"/>
        <w:pageBreakBefore w:val="0"/>
        <w:widowControl w:val="0"/>
        <w:kinsoku/>
        <w:wordWrap/>
        <w:overflowPunct/>
        <w:topLinePunct w:val="0"/>
        <w:autoSpaceDE/>
        <w:autoSpaceDN/>
        <w:bidi w:val="0"/>
        <w:adjustRightInd/>
        <w:snapToGrid w:val="0"/>
        <w:spacing w:line="20" w:lineRule="exact"/>
        <w:textAlignment w:val="auto"/>
        <w:rPr>
          <w:highlight w:val="none"/>
        </w:rPr>
      </w:pPr>
    </w:p>
    <w:p w14:paraId="4B005DEF">
      <w:pPr>
        <w:keepNext w:val="0"/>
        <w:keepLines w:val="0"/>
        <w:pageBreakBefore w:val="0"/>
        <w:widowControl w:val="0"/>
        <w:kinsoku/>
        <w:wordWrap/>
        <w:overflowPunct/>
        <w:topLinePunct w:val="0"/>
        <w:autoSpaceDE/>
        <w:autoSpaceDN/>
        <w:bidi w:val="0"/>
        <w:adjustRightInd/>
        <w:snapToGrid w:val="0"/>
        <w:spacing w:line="20" w:lineRule="exact"/>
        <w:textAlignment w:val="auto"/>
        <w:rPr>
          <w:b/>
          <w:sz w:val="28"/>
        </w:rPr>
      </w:pPr>
    </w:p>
    <w:p w14:paraId="61D5DED4"/>
    <w:sectPr>
      <w:headerReference r:id="rId3" w:type="default"/>
      <w:footerReference r:id="rId4" w:type="default"/>
      <w:pgSz w:w="11906" w:h="16838"/>
      <w:pgMar w:top="851" w:right="851" w:bottom="284" w:left="851" w:header="454"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FF220">
    <w:pPr>
      <w:pStyle w:val="3"/>
      <w:jc w:val="both"/>
      <w:rPr>
        <w:rFonts w:ascii="宋体" w:hAns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482E3">
    <w:pPr>
      <w:pStyle w:val="4"/>
      <w:pBdr>
        <w:bottom w:val="none" w:color="auto" w:sz="0" w:space="0"/>
      </w:pBdr>
      <w:jc w:val="both"/>
      <w:rPr>
        <w:b/>
        <w:bCs/>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2BE73E"/>
    <w:multiLevelType w:val="singleLevel"/>
    <w:tmpl w:val="992BE73E"/>
    <w:lvl w:ilvl="0" w:tentative="0">
      <w:start w:val="1"/>
      <w:numFmt w:val="bullet"/>
      <w:lvlText w:val=""/>
      <w:lvlJc w:val="left"/>
      <w:pPr>
        <w:ind w:left="420" w:hanging="420"/>
      </w:pPr>
      <w:rPr>
        <w:rFonts w:hint="default" w:ascii="Wingdings" w:hAnsi="Wingdings"/>
      </w:rPr>
    </w:lvl>
  </w:abstractNum>
  <w:abstractNum w:abstractNumId="1">
    <w:nsid w:val="C62AE279"/>
    <w:multiLevelType w:val="singleLevel"/>
    <w:tmpl w:val="C62AE279"/>
    <w:lvl w:ilvl="0" w:tentative="0">
      <w:start w:val="1"/>
      <w:numFmt w:val="bullet"/>
      <w:lvlText w:val=""/>
      <w:lvlJc w:val="left"/>
      <w:pPr>
        <w:ind w:left="420" w:hanging="420"/>
      </w:pPr>
      <w:rPr>
        <w:rFonts w:hint="default" w:ascii="Wingdings" w:hAnsi="Wingdings"/>
      </w:rPr>
    </w:lvl>
  </w:abstractNum>
  <w:abstractNum w:abstractNumId="2">
    <w:nsid w:val="C853347D"/>
    <w:multiLevelType w:val="singleLevel"/>
    <w:tmpl w:val="C853347D"/>
    <w:lvl w:ilvl="0" w:tentative="0">
      <w:start w:val="1"/>
      <w:numFmt w:val="bullet"/>
      <w:lvlText w:val=""/>
      <w:lvlJc w:val="left"/>
      <w:pPr>
        <w:ind w:left="420" w:hanging="420"/>
      </w:pPr>
      <w:rPr>
        <w:rFonts w:hint="default" w:ascii="Wingdings" w:hAnsi="Wingdings"/>
      </w:rPr>
    </w:lvl>
  </w:abstractNum>
  <w:abstractNum w:abstractNumId="3">
    <w:nsid w:val="D855F3B4"/>
    <w:multiLevelType w:val="singleLevel"/>
    <w:tmpl w:val="D855F3B4"/>
    <w:lvl w:ilvl="0" w:tentative="0">
      <w:start w:val="1"/>
      <w:numFmt w:val="bullet"/>
      <w:lvlText w:val=""/>
      <w:lvlJc w:val="left"/>
      <w:pPr>
        <w:ind w:left="420" w:hanging="420"/>
      </w:pPr>
      <w:rPr>
        <w:rFonts w:hint="default" w:ascii="Wingdings" w:hAnsi="Wingdings"/>
      </w:rPr>
    </w:lvl>
  </w:abstractNum>
  <w:abstractNum w:abstractNumId="4">
    <w:nsid w:val="F1CE9E15"/>
    <w:multiLevelType w:val="singleLevel"/>
    <w:tmpl w:val="F1CE9E15"/>
    <w:lvl w:ilvl="0" w:tentative="0">
      <w:start w:val="1"/>
      <w:numFmt w:val="bullet"/>
      <w:lvlText w:val=""/>
      <w:lvlJc w:val="left"/>
      <w:pPr>
        <w:ind w:left="420" w:hanging="420"/>
      </w:pPr>
      <w:rPr>
        <w:rFonts w:hint="default" w:ascii="Wingdings" w:hAnsi="Wingdings"/>
      </w:rPr>
    </w:lvl>
  </w:abstractNum>
  <w:abstractNum w:abstractNumId="5">
    <w:nsid w:val="4E72AFF2"/>
    <w:multiLevelType w:val="singleLevel"/>
    <w:tmpl w:val="4E72AFF2"/>
    <w:lvl w:ilvl="0" w:tentative="0">
      <w:start w:val="1"/>
      <w:numFmt w:val="bullet"/>
      <w:lvlText w:val=""/>
      <w:lvlJc w:val="left"/>
      <w:pPr>
        <w:ind w:left="420" w:hanging="420"/>
      </w:pPr>
      <w:rPr>
        <w:rFonts w:hint="default" w:ascii="Wingdings" w:hAnsi="Wingdings"/>
      </w:rPr>
    </w:lvl>
  </w:abstractNum>
  <w:abstractNum w:abstractNumId="6">
    <w:nsid w:val="6CCD724F"/>
    <w:multiLevelType w:val="singleLevel"/>
    <w:tmpl w:val="6CCD724F"/>
    <w:lvl w:ilvl="0" w:tentative="0">
      <w:start w:val="1"/>
      <w:numFmt w:val="bullet"/>
      <w:lvlText w:val=""/>
      <w:lvlJc w:val="left"/>
      <w:pPr>
        <w:ind w:left="420" w:hanging="420"/>
      </w:pPr>
      <w:rPr>
        <w:rFonts w:hint="default" w:ascii="Wingdings" w:hAnsi="Wingdings"/>
        <w:sz w:val="21"/>
        <w:szCs w:val="21"/>
      </w:rPr>
    </w:lvl>
  </w:abstractNum>
  <w:num w:numId="1">
    <w:abstractNumId w:val="4"/>
  </w:num>
  <w:num w:numId="2">
    <w:abstractNumId w:val="3"/>
  </w:num>
  <w:num w:numId="3">
    <w:abstractNumId w:val="1"/>
  </w:num>
  <w:num w:numId="4">
    <w:abstractNumId w:val="2"/>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85971"/>
    <w:rsid w:val="04DA4474"/>
    <w:rsid w:val="04F03C97"/>
    <w:rsid w:val="05911FE3"/>
    <w:rsid w:val="05E03D0C"/>
    <w:rsid w:val="09D21BBD"/>
    <w:rsid w:val="09FE6E56"/>
    <w:rsid w:val="0AD83C5C"/>
    <w:rsid w:val="0BCA4AFB"/>
    <w:rsid w:val="0C272694"/>
    <w:rsid w:val="0CEE4F60"/>
    <w:rsid w:val="0FF7237E"/>
    <w:rsid w:val="12B04A66"/>
    <w:rsid w:val="13257021"/>
    <w:rsid w:val="1675224E"/>
    <w:rsid w:val="170B509A"/>
    <w:rsid w:val="18E37943"/>
    <w:rsid w:val="18EC2F8A"/>
    <w:rsid w:val="18FA4C8D"/>
    <w:rsid w:val="19526877"/>
    <w:rsid w:val="19A03A86"/>
    <w:rsid w:val="1B3501FE"/>
    <w:rsid w:val="1E7E1EBC"/>
    <w:rsid w:val="1FDF13FF"/>
    <w:rsid w:val="203D202F"/>
    <w:rsid w:val="208E4638"/>
    <w:rsid w:val="20C53DD2"/>
    <w:rsid w:val="217C0935"/>
    <w:rsid w:val="23151041"/>
    <w:rsid w:val="26301CEE"/>
    <w:rsid w:val="279B588D"/>
    <w:rsid w:val="2D8F19F0"/>
    <w:rsid w:val="2DB66F7C"/>
    <w:rsid w:val="2E894691"/>
    <w:rsid w:val="37A60062"/>
    <w:rsid w:val="386F48F8"/>
    <w:rsid w:val="3B3911ED"/>
    <w:rsid w:val="3C1001A0"/>
    <w:rsid w:val="3D4402AC"/>
    <w:rsid w:val="3D566086"/>
    <w:rsid w:val="40C43051"/>
    <w:rsid w:val="412F10C8"/>
    <w:rsid w:val="41614FF9"/>
    <w:rsid w:val="4396542E"/>
    <w:rsid w:val="444F651A"/>
    <w:rsid w:val="47C562E2"/>
    <w:rsid w:val="4E5F5F21"/>
    <w:rsid w:val="4F2C4E99"/>
    <w:rsid w:val="50372EB3"/>
    <w:rsid w:val="512E4EF8"/>
    <w:rsid w:val="53CC5D27"/>
    <w:rsid w:val="541128AF"/>
    <w:rsid w:val="55E95892"/>
    <w:rsid w:val="588E44CE"/>
    <w:rsid w:val="5A380B96"/>
    <w:rsid w:val="5A9D30EE"/>
    <w:rsid w:val="5B2E3D47"/>
    <w:rsid w:val="5C207B33"/>
    <w:rsid w:val="5F8E1258"/>
    <w:rsid w:val="612E2CF2"/>
    <w:rsid w:val="63C17E4E"/>
    <w:rsid w:val="68282249"/>
    <w:rsid w:val="6D4F2C2D"/>
    <w:rsid w:val="6DD16EDF"/>
    <w:rsid w:val="70253512"/>
    <w:rsid w:val="70651B61"/>
    <w:rsid w:val="71A30B93"/>
    <w:rsid w:val="72D059B7"/>
    <w:rsid w:val="766770AD"/>
    <w:rsid w:val="78A614D1"/>
    <w:rsid w:val="7A9B4AFD"/>
    <w:rsid w:val="7C0D3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18"/>
      <w:szCs w:val="18"/>
      <w:lang w:val="en-US" w:eastAsia="en-US" w:bidi="ar-SA"/>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51"/>
    <w:basedOn w:val="7"/>
    <w:qFormat/>
    <w:uiPriority w:val="0"/>
    <w:rPr>
      <w:rFonts w:ascii="Arial" w:hAnsi="Arial" w:cs="Arial"/>
      <w:b/>
      <w:bCs/>
      <w:color w:val="000000"/>
      <w:sz w:val="24"/>
      <w:szCs w:val="24"/>
      <w:u w:val="none"/>
    </w:rPr>
  </w:style>
  <w:style w:type="table" w:customStyle="1" w:styleId="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2281</Words>
  <Characters>6635</Characters>
  <Lines>0</Lines>
  <Paragraphs>0</Paragraphs>
  <TotalTime>35</TotalTime>
  <ScaleCrop>false</ScaleCrop>
  <LinksUpToDate>false</LinksUpToDate>
  <CharactersWithSpaces>7455</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2026-07-02T08:05:00Z</dcterms:created>
  <dc:creator>Administrator</dc:creator>
  <cp:lastModifiedBy>evidence</cp:lastModifiedBy>
  <dcterms:modified xsi:type="dcterms:W3CDTF">2026-07-18T07:48:15Z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eyJoZGlkIjoiODUzODM1NmRiOTc3ODJlNWNiMjEwYjM0ZWFmNzM1NGUiLCJ1c2VySWQiOiIxNTIzNTk5NjA5In0=</vt:lpwstr>
  </property>
  <property fmtid="{D5CDD505-2E9C-101B-9397-08002B2CF9AE}" pid="4" name="ICV">
    <vt:lpwstr>C371CECF8DF546618360998C13EFFB6C_12</vt:lpwstr>
  </property>
</Properties>
</file>